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8B9" w14:textId="6A3C751E" w:rsidR="008467DE" w:rsidRPr="003576E7" w:rsidRDefault="003576E7" w:rsidP="00D47D88">
      <w:pPr>
        <w:tabs>
          <w:tab w:val="left" w:pos="8355"/>
        </w:tabs>
        <w:rPr>
          <w:rFonts w:ascii="Poppins" w:hAnsi="Poppins" w:cs="Poppins"/>
          <w:b/>
          <w:sz w:val="32"/>
          <w:szCs w:val="32"/>
        </w:rPr>
      </w:pPr>
      <w:r w:rsidRPr="003576E7">
        <w:rPr>
          <w:rFonts w:ascii="Poppins" w:hAnsi="Poppins" w:cs="Poppins"/>
          <w:b/>
          <w:noProof/>
          <w:sz w:val="32"/>
          <w:szCs w:val="32"/>
        </w:rPr>
        <w:drawing>
          <wp:anchor distT="0" distB="0" distL="114300" distR="114300" simplePos="0" relativeHeight="251660288" behindDoc="1" locked="0" layoutInCell="1" allowOverlap="1" wp14:anchorId="7817997A" wp14:editId="6AC98B14">
            <wp:simplePos x="0" y="0"/>
            <wp:positionH relativeFrom="margin">
              <wp:align>right</wp:align>
            </wp:positionH>
            <wp:positionV relativeFrom="paragraph">
              <wp:posOffset>-185404</wp:posOffset>
            </wp:positionV>
            <wp:extent cx="2844424" cy="75880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424" cy="758809"/>
                    </a:xfrm>
                    <a:prstGeom prst="rect">
                      <a:avLst/>
                    </a:prstGeom>
                    <a:noFill/>
                  </pic:spPr>
                </pic:pic>
              </a:graphicData>
            </a:graphic>
            <wp14:sizeRelH relativeFrom="margin">
              <wp14:pctWidth>0</wp14:pctWidth>
            </wp14:sizeRelH>
            <wp14:sizeRelV relativeFrom="margin">
              <wp14:pctHeight>0</wp14:pctHeight>
            </wp14:sizeRelV>
          </wp:anchor>
        </w:drawing>
      </w:r>
      <w:r w:rsidR="008C7B41" w:rsidRPr="003576E7">
        <w:rPr>
          <w:rFonts w:ascii="Poppins" w:hAnsi="Poppins" w:cs="Poppins"/>
          <w:b/>
          <w:sz w:val="32"/>
          <w:szCs w:val="32"/>
        </w:rPr>
        <w:t xml:space="preserve">Personal Safety Initiative </w:t>
      </w:r>
      <w:r w:rsidR="008467DE" w:rsidRPr="003576E7">
        <w:rPr>
          <w:rFonts w:ascii="Poppins" w:hAnsi="Poppins" w:cs="Poppins"/>
          <w:b/>
          <w:sz w:val="32"/>
          <w:szCs w:val="32"/>
        </w:rPr>
        <w:t>(PSI)</w:t>
      </w:r>
      <w:r w:rsidR="006F505D" w:rsidRPr="003576E7">
        <w:rPr>
          <w:rFonts w:ascii="Poppins" w:hAnsi="Poppins" w:cs="Poppins"/>
          <w:b/>
          <w:sz w:val="32"/>
          <w:szCs w:val="32"/>
        </w:rPr>
        <w:t xml:space="preserve">  </w:t>
      </w:r>
      <w:r w:rsidR="00D47D88">
        <w:rPr>
          <w:rFonts w:ascii="Poppins" w:hAnsi="Poppins" w:cs="Poppins"/>
          <w:b/>
          <w:sz w:val="32"/>
          <w:szCs w:val="32"/>
        </w:rPr>
        <w:tab/>
      </w:r>
    </w:p>
    <w:p w14:paraId="66EBE48A" w14:textId="43DB0D5C" w:rsidR="00E07A2F" w:rsidRPr="003576E7" w:rsidRDefault="00CC0B5D" w:rsidP="00D47D88">
      <w:pPr>
        <w:tabs>
          <w:tab w:val="left" w:pos="8355"/>
        </w:tabs>
        <w:spacing w:before="240"/>
        <w:rPr>
          <w:rFonts w:ascii="Poppins" w:hAnsi="Poppins" w:cs="Poppins"/>
          <w:b/>
          <w:color w:val="D72C32"/>
          <w:sz w:val="48"/>
          <w:szCs w:val="48"/>
        </w:rPr>
      </w:pPr>
      <w:r w:rsidRPr="003576E7">
        <w:rPr>
          <w:rFonts w:ascii="Poppins" w:hAnsi="Poppins" w:cs="Poppins"/>
          <w:b/>
          <w:color w:val="D72C32"/>
          <w:sz w:val="48"/>
          <w:szCs w:val="48"/>
        </w:rPr>
        <w:t>Consent</w:t>
      </w:r>
      <w:r w:rsidR="008C7B41" w:rsidRPr="003576E7">
        <w:rPr>
          <w:rFonts w:ascii="Poppins" w:hAnsi="Poppins" w:cs="Poppins"/>
          <w:b/>
          <w:color w:val="D72C32"/>
          <w:sz w:val="48"/>
          <w:szCs w:val="48"/>
        </w:rPr>
        <w:t xml:space="preserve"> Form</w:t>
      </w:r>
      <w:r w:rsidR="00D47D88">
        <w:rPr>
          <w:rFonts w:ascii="Poppins" w:hAnsi="Poppins" w:cs="Poppins"/>
          <w:b/>
          <w:color w:val="D72C32"/>
          <w:sz w:val="48"/>
          <w:szCs w:val="48"/>
        </w:rPr>
        <w:tab/>
      </w:r>
    </w:p>
    <w:p w14:paraId="58C69D41" w14:textId="77777777" w:rsidR="00564285" w:rsidRPr="003576E7" w:rsidRDefault="00564285" w:rsidP="00DF495F">
      <w:pPr>
        <w:jc w:val="both"/>
        <w:rPr>
          <w:rFonts w:ascii="Poppins" w:hAnsi="Poppins" w:cs="Poppins"/>
          <w:b/>
          <w:sz w:val="18"/>
          <w:szCs w:val="18"/>
        </w:rPr>
      </w:pPr>
    </w:p>
    <w:p w14:paraId="328E6AB0" w14:textId="52CB6428" w:rsidR="00DF495F" w:rsidRPr="00657D86" w:rsidRDefault="00CC0B5D" w:rsidP="00DF495F">
      <w:pPr>
        <w:jc w:val="both"/>
        <w:rPr>
          <w:rFonts w:ascii="Poppins" w:hAnsi="Poppins" w:cs="Poppins"/>
          <w:b/>
          <w:sz w:val="20"/>
          <w:szCs w:val="20"/>
        </w:rPr>
      </w:pPr>
      <w:r w:rsidRPr="00657D86">
        <w:rPr>
          <w:rFonts w:ascii="Poppins" w:hAnsi="Poppins" w:cs="Poppins"/>
          <w:b/>
          <w:sz w:val="20"/>
          <w:szCs w:val="20"/>
        </w:rPr>
        <w:t>A</w:t>
      </w:r>
      <w:r w:rsidR="003C05C4">
        <w:rPr>
          <w:rFonts w:ascii="Poppins" w:hAnsi="Poppins" w:cs="Poppins"/>
          <w:b/>
          <w:sz w:val="20"/>
          <w:szCs w:val="20"/>
        </w:rPr>
        <w:t>n eligible</w:t>
      </w:r>
      <w:r w:rsidRPr="00657D86">
        <w:rPr>
          <w:rFonts w:ascii="Poppins" w:hAnsi="Poppins" w:cs="Poppins"/>
          <w:b/>
          <w:sz w:val="20"/>
          <w:szCs w:val="20"/>
        </w:rPr>
        <w:t xml:space="preserve"> victim survivor must provide informed consent for all components of the </w:t>
      </w:r>
      <w:r w:rsidR="003C05C4">
        <w:rPr>
          <w:rFonts w:ascii="Poppins" w:hAnsi="Poppins" w:cs="Poppins"/>
          <w:b/>
          <w:sz w:val="20"/>
          <w:szCs w:val="20"/>
        </w:rPr>
        <w:t xml:space="preserve">PSI </w:t>
      </w:r>
      <w:r w:rsidRPr="00657D86">
        <w:rPr>
          <w:rFonts w:ascii="Poppins" w:hAnsi="Poppins" w:cs="Poppins"/>
          <w:b/>
          <w:sz w:val="20"/>
          <w:szCs w:val="20"/>
        </w:rPr>
        <w:t xml:space="preserve">response </w:t>
      </w:r>
      <w:r w:rsidR="003C05C4">
        <w:rPr>
          <w:rFonts w:ascii="Poppins" w:hAnsi="Poppins" w:cs="Poppins"/>
          <w:b/>
          <w:sz w:val="20"/>
          <w:szCs w:val="20"/>
        </w:rPr>
        <w:t xml:space="preserve">to be </w:t>
      </w:r>
      <w:r w:rsidRPr="00657D86">
        <w:rPr>
          <w:rFonts w:ascii="Poppins" w:hAnsi="Poppins" w:cs="Poppins"/>
          <w:b/>
          <w:sz w:val="20"/>
          <w:szCs w:val="20"/>
        </w:rPr>
        <w:t>implemented. For a</w:t>
      </w:r>
      <w:r w:rsidR="003C05C4">
        <w:rPr>
          <w:rFonts w:ascii="Poppins" w:hAnsi="Poppins" w:cs="Poppins"/>
          <w:b/>
          <w:sz w:val="20"/>
          <w:szCs w:val="20"/>
        </w:rPr>
        <w:t>n</w:t>
      </w:r>
      <w:r w:rsidRPr="00657D86">
        <w:rPr>
          <w:rFonts w:ascii="Poppins" w:hAnsi="Poppins" w:cs="Poppins"/>
          <w:b/>
          <w:sz w:val="20"/>
          <w:szCs w:val="20"/>
        </w:rPr>
        <w:t xml:space="preserve"> informed consent</w:t>
      </w:r>
      <w:r w:rsidR="003C05C4">
        <w:rPr>
          <w:rFonts w:ascii="Poppins" w:hAnsi="Poppins" w:cs="Poppins"/>
          <w:b/>
          <w:sz w:val="20"/>
          <w:szCs w:val="20"/>
        </w:rPr>
        <w:t xml:space="preserve"> to be provided</w:t>
      </w:r>
      <w:r w:rsidRPr="00657D86">
        <w:rPr>
          <w:rFonts w:ascii="Poppins" w:hAnsi="Poppins" w:cs="Poppins"/>
          <w:b/>
          <w:sz w:val="20"/>
          <w:szCs w:val="20"/>
        </w:rPr>
        <w:t xml:space="preserve">, the case manager must ensure </w:t>
      </w:r>
      <w:r w:rsidR="003C05C4">
        <w:rPr>
          <w:rFonts w:ascii="Poppins" w:hAnsi="Poppins" w:cs="Poppins"/>
          <w:b/>
          <w:sz w:val="20"/>
          <w:szCs w:val="20"/>
        </w:rPr>
        <w:t xml:space="preserve">that </w:t>
      </w:r>
      <w:r w:rsidRPr="00657D86">
        <w:rPr>
          <w:rFonts w:ascii="Poppins" w:hAnsi="Poppins" w:cs="Poppins"/>
          <w:b/>
          <w:sz w:val="20"/>
          <w:szCs w:val="20"/>
        </w:rPr>
        <w:t>the</w:t>
      </w:r>
      <w:r w:rsidR="003C05C4">
        <w:rPr>
          <w:rFonts w:ascii="Poppins" w:hAnsi="Poppins" w:cs="Poppins"/>
          <w:b/>
          <w:sz w:val="20"/>
          <w:szCs w:val="20"/>
        </w:rPr>
        <w:t xml:space="preserve"> victim survivor</w:t>
      </w:r>
      <w:r w:rsidRPr="00657D86">
        <w:rPr>
          <w:rFonts w:ascii="Poppins" w:hAnsi="Poppins" w:cs="Poppins"/>
          <w:b/>
          <w:sz w:val="20"/>
          <w:szCs w:val="20"/>
        </w:rPr>
        <w:t xml:space="preserve"> understand</w:t>
      </w:r>
      <w:r w:rsidR="003C05C4">
        <w:rPr>
          <w:rFonts w:ascii="Poppins" w:hAnsi="Poppins" w:cs="Poppins"/>
          <w:b/>
          <w:sz w:val="20"/>
          <w:szCs w:val="20"/>
        </w:rPr>
        <w:t>s</w:t>
      </w:r>
      <w:r w:rsidRPr="00657D86">
        <w:rPr>
          <w:rFonts w:ascii="Poppins" w:hAnsi="Poppins" w:cs="Poppins"/>
          <w:b/>
          <w:sz w:val="20"/>
          <w:szCs w:val="20"/>
        </w:rPr>
        <w:t xml:space="preserve"> the potential impacts and outcomes of a PSI response. </w:t>
      </w:r>
    </w:p>
    <w:p w14:paraId="2A08F78C" w14:textId="77777777" w:rsidR="00564285" w:rsidRPr="003576E7" w:rsidRDefault="00564285" w:rsidP="00DF495F">
      <w:pPr>
        <w:jc w:val="both"/>
        <w:rPr>
          <w:rFonts w:ascii="Poppins" w:hAnsi="Poppins" w:cs="Poppins"/>
          <w:b/>
          <w:i/>
          <w:sz w:val="18"/>
          <w:szCs w:val="18"/>
          <w:u w:val="single"/>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CellMar>
          <w:top w:w="28" w:type="dxa"/>
          <w:bottom w:w="28" w:type="dxa"/>
        </w:tblCellMar>
        <w:tblLook w:val="04A0" w:firstRow="1" w:lastRow="0" w:firstColumn="1" w:lastColumn="0" w:noHBand="0" w:noVBand="1"/>
      </w:tblPr>
      <w:tblGrid>
        <w:gridCol w:w="9542"/>
        <w:gridCol w:w="616"/>
      </w:tblGrid>
      <w:tr w:rsidR="006F505D" w:rsidRPr="003576E7" w14:paraId="1DF8225D" w14:textId="77777777" w:rsidTr="003576E7">
        <w:trPr>
          <w:trHeight w:val="283"/>
        </w:trPr>
        <w:tc>
          <w:tcPr>
            <w:tcW w:w="9542" w:type="dxa"/>
            <w:shd w:val="clear" w:color="auto" w:fill="D72C32"/>
            <w:vAlign w:val="center"/>
          </w:tcPr>
          <w:p w14:paraId="33B69A9B" w14:textId="6A86D3D2" w:rsidR="006F505D" w:rsidRPr="00657D86" w:rsidRDefault="00C01FE0" w:rsidP="002B7FE6">
            <w:pPr>
              <w:tabs>
                <w:tab w:val="left" w:pos="2205"/>
              </w:tabs>
              <w:rPr>
                <w:rFonts w:ascii="Poppins" w:hAnsi="Poppins" w:cs="Poppins"/>
                <w:b/>
                <w:color w:val="FFFFFF" w:themeColor="background1"/>
              </w:rPr>
            </w:pPr>
            <w:r w:rsidRPr="00657D86">
              <w:rPr>
                <w:rFonts w:ascii="Poppins" w:hAnsi="Poppins" w:cs="Poppins"/>
                <w:b/>
                <w:color w:val="FFFFFF" w:themeColor="background1"/>
              </w:rPr>
              <w:t>Has the victim s</w:t>
            </w:r>
            <w:r w:rsidR="002B7FE6" w:rsidRPr="00657D86">
              <w:rPr>
                <w:rFonts w:ascii="Poppins" w:hAnsi="Poppins" w:cs="Poppins"/>
                <w:b/>
                <w:color w:val="FFFFFF" w:themeColor="background1"/>
              </w:rPr>
              <w:t>urvivor been informed</w:t>
            </w:r>
            <w:r w:rsidR="000B75BC">
              <w:rPr>
                <w:rFonts w:ascii="Poppins" w:hAnsi="Poppins" w:cs="Poppins"/>
                <w:b/>
                <w:color w:val="FFFFFF" w:themeColor="background1"/>
              </w:rPr>
              <w:t xml:space="preserve"> and provided consent as follows:</w:t>
            </w:r>
            <w:r w:rsidR="00CC0B5D" w:rsidRPr="00657D86">
              <w:rPr>
                <w:rFonts w:ascii="Poppins" w:hAnsi="Poppins" w:cs="Poppins"/>
                <w:b/>
                <w:color w:val="FFFFFF" w:themeColor="background1"/>
              </w:rPr>
              <w:t xml:space="preserve"> </w:t>
            </w:r>
          </w:p>
        </w:tc>
        <w:tc>
          <w:tcPr>
            <w:tcW w:w="616" w:type="dxa"/>
            <w:shd w:val="clear" w:color="auto" w:fill="D72C32"/>
            <w:vAlign w:val="center"/>
          </w:tcPr>
          <w:p w14:paraId="7F55E9D2" w14:textId="77777777" w:rsidR="006F505D" w:rsidRPr="003576E7" w:rsidRDefault="006F505D" w:rsidP="002B7FE6">
            <w:pPr>
              <w:tabs>
                <w:tab w:val="left" w:pos="2205"/>
              </w:tabs>
              <w:jc w:val="center"/>
              <w:rPr>
                <w:rFonts w:ascii="Poppins" w:hAnsi="Poppins" w:cs="Poppins"/>
                <w:b/>
                <w:color w:val="FFFFFF" w:themeColor="background1"/>
                <w:sz w:val="20"/>
                <w:szCs w:val="20"/>
              </w:rPr>
            </w:pPr>
            <w:r w:rsidRPr="003576E7">
              <w:rPr>
                <w:rFonts w:ascii="Poppins" w:hAnsi="Poppins" w:cs="Poppins"/>
                <w:b/>
                <w:color w:val="FFFFFF" w:themeColor="background1"/>
                <w:sz w:val="20"/>
                <w:szCs w:val="20"/>
              </w:rPr>
              <w:t>Yes</w:t>
            </w:r>
          </w:p>
        </w:tc>
      </w:tr>
      <w:tr w:rsidR="00FE1FE1" w:rsidRPr="003576E7" w14:paraId="2F318BE3" w14:textId="77777777" w:rsidTr="003576E7">
        <w:trPr>
          <w:trHeight w:val="283"/>
        </w:trPr>
        <w:tc>
          <w:tcPr>
            <w:tcW w:w="9542" w:type="dxa"/>
            <w:shd w:val="clear" w:color="auto" w:fill="auto"/>
            <w:vAlign w:val="center"/>
          </w:tcPr>
          <w:p w14:paraId="5958C38D" w14:textId="4016910C" w:rsidR="00FE1FE1" w:rsidRPr="00657D86" w:rsidRDefault="00FE1FE1" w:rsidP="000B75B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The potential cost of a PSI response (including a safety and security audit) in the context of a Family Viole</w:t>
            </w:r>
            <w:r w:rsidR="00CC0B5D" w:rsidRPr="00657D86">
              <w:rPr>
                <w:rFonts w:ascii="Poppins" w:hAnsi="Poppins" w:cs="Poppins"/>
                <w:bCs/>
                <w:sz w:val="20"/>
                <w:szCs w:val="20"/>
              </w:rPr>
              <w:t>nce Flexible Support Package (</w:t>
            </w:r>
            <w:r w:rsidRPr="00657D86">
              <w:rPr>
                <w:rFonts w:ascii="Poppins" w:hAnsi="Poppins" w:cs="Poppins"/>
                <w:bCs/>
                <w:sz w:val="20"/>
                <w:szCs w:val="20"/>
              </w:rPr>
              <w:t xml:space="preserve">FSP); </w:t>
            </w:r>
          </w:p>
        </w:tc>
        <w:tc>
          <w:tcPr>
            <w:tcW w:w="616" w:type="dxa"/>
            <w:shd w:val="clear" w:color="auto" w:fill="auto"/>
            <w:vAlign w:val="center"/>
          </w:tcPr>
          <w:p w14:paraId="3D52DE93" w14:textId="0D58452A" w:rsidR="00FE1FE1" w:rsidRPr="003576E7" w:rsidRDefault="00000000" w:rsidP="002B7FE6">
            <w:pPr>
              <w:tabs>
                <w:tab w:val="left" w:pos="2205"/>
              </w:tabs>
              <w:jc w:val="center"/>
              <w:rPr>
                <w:rFonts w:ascii="Poppins" w:hAnsi="Poppins" w:cs="Poppins"/>
                <w:bCs/>
                <w:sz w:val="40"/>
                <w:szCs w:val="40"/>
              </w:rPr>
            </w:pPr>
            <w:sdt>
              <w:sdtPr>
                <w:rPr>
                  <w:rFonts w:ascii="Poppins" w:hAnsi="Poppins" w:cs="Poppins"/>
                  <w:sz w:val="40"/>
                  <w:szCs w:val="40"/>
                </w:rPr>
                <w:id w:val="892240672"/>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FE1FE1" w:rsidRPr="003576E7" w14:paraId="2062BC63" w14:textId="77777777" w:rsidTr="003576E7">
        <w:trPr>
          <w:trHeight w:val="283"/>
        </w:trPr>
        <w:tc>
          <w:tcPr>
            <w:tcW w:w="9542" w:type="dxa"/>
            <w:shd w:val="clear" w:color="auto" w:fill="FAE6E6"/>
            <w:vAlign w:val="center"/>
          </w:tcPr>
          <w:p w14:paraId="1AD05F2E" w14:textId="67B91BE5" w:rsidR="00FE1FE1" w:rsidRPr="00657D86" w:rsidRDefault="00FE1FE1"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The requirement for a safety and security audit which involves a security provider attending their </w:t>
            </w:r>
            <w:r w:rsidR="00CC0B5D" w:rsidRPr="00657D86">
              <w:rPr>
                <w:rFonts w:ascii="Poppins" w:hAnsi="Poppins" w:cs="Poppins"/>
                <w:bCs/>
                <w:sz w:val="20"/>
                <w:szCs w:val="20"/>
              </w:rPr>
              <w:t>property</w:t>
            </w:r>
            <w:r w:rsidRPr="00657D86">
              <w:rPr>
                <w:rFonts w:ascii="Poppins" w:hAnsi="Poppins" w:cs="Poppins"/>
                <w:bCs/>
                <w:sz w:val="20"/>
                <w:szCs w:val="20"/>
              </w:rPr>
              <w:t>;</w:t>
            </w:r>
          </w:p>
        </w:tc>
        <w:tc>
          <w:tcPr>
            <w:tcW w:w="616" w:type="dxa"/>
            <w:shd w:val="clear" w:color="auto" w:fill="FAE6E6"/>
            <w:vAlign w:val="center"/>
          </w:tcPr>
          <w:p w14:paraId="46E027C6" w14:textId="694234C6" w:rsidR="00FE1FE1" w:rsidRPr="003576E7" w:rsidRDefault="00000000" w:rsidP="002B7FE6">
            <w:pPr>
              <w:tabs>
                <w:tab w:val="left" w:pos="2205"/>
              </w:tabs>
              <w:jc w:val="center"/>
              <w:rPr>
                <w:rFonts w:ascii="Poppins" w:hAnsi="Poppins" w:cs="Poppins"/>
                <w:bCs/>
                <w:sz w:val="40"/>
                <w:szCs w:val="40"/>
              </w:rPr>
            </w:pPr>
            <w:sdt>
              <w:sdtPr>
                <w:rPr>
                  <w:rFonts w:ascii="Poppins" w:hAnsi="Poppins" w:cs="Poppins"/>
                  <w:sz w:val="40"/>
                  <w:szCs w:val="40"/>
                </w:rPr>
                <w:id w:val="-1257673091"/>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2B7FE6" w:rsidRPr="003576E7" w14:paraId="7FC826DF" w14:textId="77777777" w:rsidTr="003576E7">
        <w:trPr>
          <w:trHeight w:val="283"/>
        </w:trPr>
        <w:tc>
          <w:tcPr>
            <w:tcW w:w="9542" w:type="dxa"/>
            <w:shd w:val="clear" w:color="auto" w:fill="auto"/>
            <w:vAlign w:val="center"/>
          </w:tcPr>
          <w:p w14:paraId="06E1D332" w14:textId="0570A26F" w:rsidR="00FE1FE1" w:rsidRPr="00657D86" w:rsidRDefault="00431362" w:rsidP="00C01FE0">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Information about the installation of security technologies and options relating to leasing and/or external monitoring of these technologies </w:t>
            </w:r>
            <w:r w:rsidR="00FE1FE1" w:rsidRPr="00657D86">
              <w:rPr>
                <w:rFonts w:ascii="Poppins" w:hAnsi="Poppins" w:cs="Poppins"/>
                <w:bCs/>
                <w:sz w:val="20"/>
                <w:szCs w:val="20"/>
              </w:rPr>
              <w:t xml:space="preserve">(in the case of CCTV and/or a </w:t>
            </w:r>
            <w:r w:rsidR="00C01FE0" w:rsidRPr="00657D86">
              <w:rPr>
                <w:rFonts w:ascii="Poppins" w:hAnsi="Poppins" w:cs="Poppins"/>
                <w:bCs/>
                <w:sz w:val="20"/>
                <w:szCs w:val="20"/>
              </w:rPr>
              <w:t>p</w:t>
            </w:r>
            <w:r w:rsidR="00FE1FE1" w:rsidRPr="00657D86">
              <w:rPr>
                <w:rFonts w:ascii="Poppins" w:hAnsi="Poppins" w:cs="Poppins"/>
                <w:bCs/>
                <w:sz w:val="20"/>
                <w:szCs w:val="20"/>
              </w:rPr>
              <w:t xml:space="preserve">ersonal </w:t>
            </w:r>
            <w:r w:rsidR="00C01FE0" w:rsidRPr="00657D86">
              <w:rPr>
                <w:rFonts w:ascii="Poppins" w:hAnsi="Poppins" w:cs="Poppins"/>
                <w:bCs/>
                <w:sz w:val="20"/>
                <w:szCs w:val="20"/>
              </w:rPr>
              <w:t>s</w:t>
            </w:r>
            <w:r w:rsidR="00FE1FE1" w:rsidRPr="00657D86">
              <w:rPr>
                <w:rFonts w:ascii="Poppins" w:hAnsi="Poppins" w:cs="Poppins"/>
                <w:bCs/>
                <w:sz w:val="20"/>
                <w:szCs w:val="20"/>
              </w:rPr>
              <w:t xml:space="preserve">afety </w:t>
            </w:r>
            <w:r w:rsidR="00C01FE0" w:rsidRPr="00657D86">
              <w:rPr>
                <w:rFonts w:ascii="Poppins" w:hAnsi="Poppins" w:cs="Poppins"/>
                <w:bCs/>
                <w:sz w:val="20"/>
                <w:szCs w:val="20"/>
              </w:rPr>
              <w:t>d</w:t>
            </w:r>
            <w:r w:rsidR="00FE1FE1" w:rsidRPr="00657D86">
              <w:rPr>
                <w:rFonts w:ascii="Poppins" w:hAnsi="Poppins" w:cs="Poppins"/>
                <w:bCs/>
                <w:sz w:val="20"/>
                <w:szCs w:val="20"/>
              </w:rPr>
              <w:t>evice);</w:t>
            </w:r>
          </w:p>
        </w:tc>
        <w:tc>
          <w:tcPr>
            <w:tcW w:w="616" w:type="dxa"/>
            <w:shd w:val="clear" w:color="auto" w:fill="auto"/>
            <w:vAlign w:val="center"/>
          </w:tcPr>
          <w:p w14:paraId="206FE59B" w14:textId="7D5A3CDC" w:rsidR="00FE1FE1" w:rsidRPr="003576E7" w:rsidRDefault="00000000" w:rsidP="002B7FE6">
            <w:pPr>
              <w:tabs>
                <w:tab w:val="left" w:pos="2205"/>
              </w:tabs>
              <w:jc w:val="center"/>
              <w:rPr>
                <w:rFonts w:ascii="Poppins" w:hAnsi="Poppins" w:cs="Poppins"/>
                <w:bCs/>
                <w:sz w:val="40"/>
                <w:szCs w:val="40"/>
              </w:rPr>
            </w:pPr>
            <w:sdt>
              <w:sdtPr>
                <w:rPr>
                  <w:rFonts w:ascii="Poppins" w:hAnsi="Poppins" w:cs="Poppins"/>
                  <w:sz w:val="40"/>
                  <w:szCs w:val="40"/>
                </w:rPr>
                <w:id w:val="285932787"/>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8E1E4C" w:rsidRPr="003576E7" w14:paraId="35E760F9" w14:textId="77777777" w:rsidTr="003576E7">
        <w:trPr>
          <w:trHeight w:val="283"/>
        </w:trPr>
        <w:tc>
          <w:tcPr>
            <w:tcW w:w="9542" w:type="dxa"/>
            <w:shd w:val="clear" w:color="auto" w:fill="FAE6E6"/>
          </w:tcPr>
          <w:p w14:paraId="18CCDA2E" w14:textId="4EDA746A"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The potential for recordings or other evidence to be subpoenaed (by parties including Police, Child Protection, and the perpetrator’s lawyer).</w:t>
            </w:r>
          </w:p>
        </w:tc>
        <w:tc>
          <w:tcPr>
            <w:tcW w:w="616" w:type="dxa"/>
            <w:shd w:val="clear" w:color="auto" w:fill="FAE6E6"/>
            <w:vAlign w:val="center"/>
          </w:tcPr>
          <w:p w14:paraId="05DACC97" w14:textId="2872F6DD" w:rsidR="008E1E4C" w:rsidRPr="003576E7" w:rsidRDefault="00000000" w:rsidP="002B7FE6">
            <w:pPr>
              <w:tabs>
                <w:tab w:val="left" w:pos="2205"/>
              </w:tabs>
              <w:jc w:val="center"/>
              <w:rPr>
                <w:rFonts w:ascii="Poppins" w:hAnsi="Poppins" w:cs="Poppins"/>
                <w:sz w:val="40"/>
                <w:szCs w:val="40"/>
              </w:rPr>
            </w:pPr>
            <w:sdt>
              <w:sdtPr>
                <w:rPr>
                  <w:rFonts w:ascii="Poppins" w:hAnsi="Poppins" w:cs="Poppins"/>
                  <w:sz w:val="40"/>
                  <w:szCs w:val="40"/>
                </w:rPr>
                <w:id w:val="1152794380"/>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8E1E4C" w:rsidRPr="003576E7" w14:paraId="59A34472" w14:textId="77777777" w:rsidTr="003576E7">
        <w:trPr>
          <w:trHeight w:val="283"/>
        </w:trPr>
        <w:tc>
          <w:tcPr>
            <w:tcW w:w="9542" w:type="dxa"/>
            <w:shd w:val="clear" w:color="auto" w:fill="auto"/>
          </w:tcPr>
          <w:p w14:paraId="1BA5F9F5" w14:textId="5E1D9AD1"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information about the perpetrator and victim survivor will be shared between agencies for the purposes of assessing and managing risk and increasing safety (this may include requesting further information via the Information Sharing Scheme if required).</w:t>
            </w:r>
          </w:p>
        </w:tc>
        <w:tc>
          <w:tcPr>
            <w:tcW w:w="616" w:type="dxa"/>
            <w:shd w:val="clear" w:color="auto" w:fill="auto"/>
            <w:vAlign w:val="center"/>
          </w:tcPr>
          <w:p w14:paraId="4972F163" w14:textId="66AB41F5" w:rsidR="008E1E4C" w:rsidRPr="003576E7" w:rsidRDefault="00000000" w:rsidP="002B7FE6">
            <w:pPr>
              <w:tabs>
                <w:tab w:val="left" w:pos="2205"/>
              </w:tabs>
              <w:jc w:val="center"/>
              <w:rPr>
                <w:rFonts w:ascii="Poppins" w:hAnsi="Poppins" w:cs="Poppins"/>
                <w:sz w:val="40"/>
                <w:szCs w:val="40"/>
              </w:rPr>
            </w:pPr>
            <w:sdt>
              <w:sdtPr>
                <w:rPr>
                  <w:rFonts w:ascii="Poppins" w:hAnsi="Poppins" w:cs="Poppins"/>
                  <w:sz w:val="40"/>
                  <w:szCs w:val="40"/>
                </w:rPr>
                <w:id w:val="-2025470639"/>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8E1E4C" w:rsidRPr="003576E7" w14:paraId="6619B09B" w14:textId="77777777" w:rsidTr="003576E7">
        <w:trPr>
          <w:trHeight w:val="283"/>
        </w:trPr>
        <w:tc>
          <w:tcPr>
            <w:tcW w:w="9542" w:type="dxa"/>
            <w:shd w:val="clear" w:color="auto" w:fill="FAE6E6"/>
          </w:tcPr>
          <w:p w14:paraId="1E0D6D4E" w14:textId="401CBD99"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Consideration of the potential impacts of the surveillance and monitoring of any children or young people in the home associated with implementing a technology response such as CCTV.</w:t>
            </w:r>
          </w:p>
        </w:tc>
        <w:tc>
          <w:tcPr>
            <w:tcW w:w="616" w:type="dxa"/>
            <w:shd w:val="clear" w:color="auto" w:fill="FAE6E6"/>
            <w:vAlign w:val="center"/>
          </w:tcPr>
          <w:p w14:paraId="0426F88B" w14:textId="5C761E76" w:rsidR="008E1E4C" w:rsidRPr="003576E7" w:rsidRDefault="00000000" w:rsidP="002B7FE6">
            <w:pPr>
              <w:tabs>
                <w:tab w:val="left" w:pos="2205"/>
              </w:tabs>
              <w:jc w:val="center"/>
              <w:rPr>
                <w:rFonts w:ascii="Poppins" w:hAnsi="Poppins" w:cs="Poppins"/>
                <w:sz w:val="40"/>
                <w:szCs w:val="40"/>
              </w:rPr>
            </w:pPr>
            <w:sdt>
              <w:sdtPr>
                <w:rPr>
                  <w:rFonts w:ascii="Poppins" w:hAnsi="Poppins" w:cs="Poppins"/>
                  <w:sz w:val="40"/>
                  <w:szCs w:val="40"/>
                </w:rPr>
                <w:id w:val="1539014178"/>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40"/>
                    <w:szCs w:val="40"/>
                  </w:rPr>
                  <w:t>☐</w:t>
                </w:r>
              </w:sdtContent>
            </w:sdt>
          </w:p>
        </w:tc>
      </w:tr>
      <w:tr w:rsidR="008E1E4C" w:rsidRPr="003576E7" w14:paraId="14071038" w14:textId="77777777" w:rsidTr="003576E7">
        <w:trPr>
          <w:trHeight w:val="283"/>
        </w:trPr>
        <w:tc>
          <w:tcPr>
            <w:tcW w:w="9542" w:type="dxa"/>
            <w:shd w:val="clear" w:color="auto" w:fill="auto"/>
          </w:tcPr>
          <w:p w14:paraId="1B0296A6" w14:textId="5273A579" w:rsidR="008E1E4C" w:rsidRPr="00657D86" w:rsidRDefault="008E1E4C" w:rsidP="003576E7">
            <w:pPr>
              <w:pStyle w:val="ListParagraph"/>
              <w:numPr>
                <w:ilvl w:val="0"/>
                <w:numId w:val="39"/>
              </w:numPr>
              <w:tabs>
                <w:tab w:val="left" w:pos="2205"/>
              </w:tabs>
              <w:ind w:left="436" w:hanging="357"/>
              <w:jc w:val="both"/>
              <w:rPr>
                <w:rFonts w:ascii="Poppins" w:hAnsi="Poppins" w:cs="Poppins"/>
                <w:bCs/>
                <w:sz w:val="20"/>
                <w:szCs w:val="20"/>
              </w:rPr>
            </w:pPr>
            <w:r w:rsidRPr="00657D86">
              <w:rPr>
                <w:rFonts w:ascii="Poppins" w:hAnsi="Poppins" w:cs="Poppins"/>
                <w:bCs/>
                <w:sz w:val="20"/>
                <w:szCs w:val="20"/>
              </w:rPr>
              <w:t xml:space="preserve">That victim survivors receiving a PSI response that includes leasing and/or external monitoring of technology (such as CCTV, a personal safety device or property alarm) must consent to a reassessment of their eligibility and suitability no longer than three months after the initial date of installation if the costs of leasing and/or external monitoring are being addressed through the use of FSP funds. </w:t>
            </w:r>
          </w:p>
        </w:tc>
        <w:tc>
          <w:tcPr>
            <w:tcW w:w="616" w:type="dxa"/>
            <w:shd w:val="clear" w:color="auto" w:fill="auto"/>
            <w:vAlign w:val="center"/>
          </w:tcPr>
          <w:p w14:paraId="4D5A15E7" w14:textId="2539DD11" w:rsidR="008E1E4C" w:rsidRPr="003576E7" w:rsidRDefault="00000000" w:rsidP="002B7FE6">
            <w:pPr>
              <w:tabs>
                <w:tab w:val="left" w:pos="2205"/>
              </w:tabs>
              <w:jc w:val="center"/>
              <w:rPr>
                <w:rFonts w:ascii="Poppins" w:hAnsi="Poppins" w:cs="Poppins"/>
                <w:sz w:val="40"/>
                <w:szCs w:val="40"/>
              </w:rPr>
            </w:pPr>
            <w:sdt>
              <w:sdtPr>
                <w:rPr>
                  <w:rFonts w:ascii="Poppins" w:hAnsi="Poppins" w:cs="Poppins"/>
                  <w:sz w:val="40"/>
                  <w:szCs w:val="40"/>
                </w:rPr>
                <w:id w:val="-16164156"/>
                <w15:appearance w15:val="hidden"/>
                <w14:checkbox>
                  <w14:checked w14:val="0"/>
                  <w14:checkedState w14:val="00FE" w14:font="Wingdings"/>
                  <w14:uncheckedState w14:val="2610" w14:font="MS Gothic"/>
                </w14:checkbox>
              </w:sdtPr>
              <w:sdtContent>
                <w:r w:rsidR="00EE2E47">
                  <w:rPr>
                    <w:rFonts w:ascii="MS Gothic" w:eastAsia="MS Gothic" w:hAnsi="MS Gothic" w:cs="Poppins" w:hint="eastAsia"/>
                    <w:sz w:val="40"/>
                    <w:szCs w:val="40"/>
                  </w:rPr>
                  <w:t>☐</w:t>
                </w:r>
              </w:sdtContent>
            </w:sdt>
          </w:p>
        </w:tc>
      </w:tr>
      <w:tr w:rsidR="00EE2E47" w:rsidRPr="003576E7" w14:paraId="1E2300E0" w14:textId="77777777" w:rsidTr="0072132C">
        <w:trPr>
          <w:trHeight w:val="283"/>
        </w:trPr>
        <w:tc>
          <w:tcPr>
            <w:tcW w:w="9542" w:type="dxa"/>
            <w:shd w:val="clear" w:color="auto" w:fill="FAE6E6"/>
          </w:tcPr>
          <w:p w14:paraId="7D9FF34D" w14:textId="54C785F4" w:rsidR="00EE2E47" w:rsidRPr="00657D86" w:rsidRDefault="00591508" w:rsidP="00EE2E47">
            <w:pPr>
              <w:pStyle w:val="ListParagraph"/>
              <w:numPr>
                <w:ilvl w:val="0"/>
                <w:numId w:val="39"/>
              </w:numPr>
              <w:tabs>
                <w:tab w:val="left" w:pos="2205"/>
              </w:tabs>
              <w:ind w:left="436" w:hanging="357"/>
              <w:jc w:val="both"/>
              <w:rPr>
                <w:rFonts w:ascii="Poppins" w:hAnsi="Poppins" w:cs="Poppins"/>
                <w:bCs/>
                <w:sz w:val="20"/>
                <w:szCs w:val="20"/>
              </w:rPr>
            </w:pPr>
            <w:r>
              <w:rPr>
                <w:rFonts w:ascii="Poppins" w:hAnsi="Poppins" w:cs="Poppins"/>
                <w:bCs/>
                <w:sz w:val="20"/>
                <w:szCs w:val="20"/>
              </w:rPr>
              <w:t>Where</w:t>
            </w:r>
            <w:r w:rsidR="00EE2E47">
              <w:rPr>
                <w:rFonts w:ascii="Poppins" w:hAnsi="Poppins" w:cs="Poppins"/>
                <w:bCs/>
                <w:sz w:val="20"/>
                <w:szCs w:val="20"/>
              </w:rPr>
              <w:t xml:space="preserve"> CCTV is installed at the property</w:t>
            </w:r>
            <w:r w:rsidR="00E320D9">
              <w:rPr>
                <w:rFonts w:ascii="Poppins" w:hAnsi="Poppins" w:cs="Poppins"/>
                <w:bCs/>
                <w:sz w:val="20"/>
                <w:szCs w:val="20"/>
              </w:rPr>
              <w:t>,</w:t>
            </w:r>
            <w:r w:rsidR="00EE2E47">
              <w:rPr>
                <w:rFonts w:ascii="Poppins" w:hAnsi="Poppins" w:cs="Poppins"/>
                <w:bCs/>
                <w:sz w:val="20"/>
                <w:szCs w:val="20"/>
              </w:rPr>
              <w:t xml:space="preserve"> the Security Contractor installing this will have access to the administration password. The victim survivor will be issued with their own password. After installation of the CCTV, </w:t>
            </w:r>
            <w:r w:rsidR="005E7A69">
              <w:rPr>
                <w:rFonts w:ascii="Poppins" w:hAnsi="Poppins" w:cs="Poppins"/>
                <w:bCs/>
                <w:sz w:val="20"/>
                <w:szCs w:val="20"/>
              </w:rPr>
              <w:t>if</w:t>
            </w:r>
            <w:r w:rsidR="00EE2E47">
              <w:rPr>
                <w:rFonts w:ascii="Poppins" w:hAnsi="Poppins" w:cs="Poppins"/>
                <w:bCs/>
                <w:sz w:val="20"/>
                <w:szCs w:val="20"/>
              </w:rPr>
              <w:t xml:space="preserve"> the victim survivor contacts the Security Contractor for support and troubleshooting </w:t>
            </w:r>
            <w:r w:rsidR="00617F80">
              <w:rPr>
                <w:rFonts w:ascii="Poppins" w:hAnsi="Poppins" w:cs="Poppins"/>
                <w:bCs/>
                <w:sz w:val="20"/>
                <w:szCs w:val="20"/>
              </w:rPr>
              <w:t>with</w:t>
            </w:r>
            <w:r w:rsidR="00EE2E47">
              <w:rPr>
                <w:rFonts w:ascii="Poppins" w:hAnsi="Poppins" w:cs="Poppins"/>
                <w:bCs/>
                <w:sz w:val="20"/>
                <w:szCs w:val="20"/>
              </w:rPr>
              <w:t xml:space="preserve"> the CCTV system, the Security Contractor can access the CCTV system remotely. If the victim survivor wishes to </w:t>
            </w:r>
            <w:r w:rsidR="005E7A69">
              <w:rPr>
                <w:rFonts w:ascii="Poppins" w:hAnsi="Poppins" w:cs="Poppins"/>
                <w:bCs/>
                <w:sz w:val="20"/>
                <w:szCs w:val="20"/>
              </w:rPr>
              <w:t>be</w:t>
            </w:r>
            <w:r w:rsidR="00EE2E47">
              <w:rPr>
                <w:rFonts w:ascii="Poppins" w:hAnsi="Poppins" w:cs="Poppins"/>
                <w:bCs/>
                <w:sz w:val="20"/>
                <w:szCs w:val="20"/>
              </w:rPr>
              <w:t xml:space="preserve"> the only one who has access to the administration password further permission will be collect</w:t>
            </w:r>
            <w:r w:rsidR="005E7A69">
              <w:rPr>
                <w:rFonts w:ascii="Poppins" w:hAnsi="Poppins" w:cs="Poppins"/>
                <w:bCs/>
                <w:sz w:val="20"/>
                <w:szCs w:val="20"/>
              </w:rPr>
              <w:t>ed from them</w:t>
            </w:r>
            <w:r w:rsidR="00EE2E47">
              <w:rPr>
                <w:rFonts w:ascii="Poppins" w:hAnsi="Poppins" w:cs="Poppins"/>
                <w:bCs/>
                <w:sz w:val="20"/>
                <w:szCs w:val="20"/>
              </w:rPr>
              <w:t xml:space="preserve"> before the system CCTV is installed. </w:t>
            </w:r>
            <w:r w:rsidR="00153E1F">
              <w:rPr>
                <w:rFonts w:ascii="Poppins" w:hAnsi="Poppins" w:cs="Poppins"/>
                <w:bCs/>
                <w:sz w:val="20"/>
                <w:szCs w:val="20"/>
              </w:rPr>
              <w:t xml:space="preserve">If the </w:t>
            </w:r>
            <w:r w:rsidR="00617F80">
              <w:rPr>
                <w:rFonts w:ascii="Poppins" w:hAnsi="Poppins" w:cs="Poppins"/>
                <w:bCs/>
                <w:sz w:val="20"/>
                <w:szCs w:val="20"/>
              </w:rPr>
              <w:t>v</w:t>
            </w:r>
            <w:r w:rsidR="00153E1F">
              <w:rPr>
                <w:rFonts w:ascii="Poppins" w:hAnsi="Poppins" w:cs="Poppins"/>
                <w:bCs/>
                <w:sz w:val="20"/>
                <w:szCs w:val="20"/>
              </w:rPr>
              <w:t xml:space="preserve">ictim </w:t>
            </w:r>
            <w:r w:rsidR="00617F80">
              <w:rPr>
                <w:rFonts w:ascii="Poppins" w:hAnsi="Poppins" w:cs="Poppins"/>
                <w:bCs/>
                <w:sz w:val="20"/>
                <w:szCs w:val="20"/>
              </w:rPr>
              <w:t>s</w:t>
            </w:r>
            <w:r w:rsidR="00153E1F">
              <w:rPr>
                <w:rFonts w:ascii="Poppins" w:hAnsi="Poppins" w:cs="Poppins"/>
                <w:bCs/>
                <w:sz w:val="20"/>
                <w:szCs w:val="20"/>
              </w:rPr>
              <w:t xml:space="preserve">urvivor choses to remove the Security Contractor from the administration password, they are solely responsible for the CCTV system and </w:t>
            </w:r>
            <w:r w:rsidR="00E561E2">
              <w:rPr>
                <w:rFonts w:ascii="Poppins" w:hAnsi="Poppins" w:cs="Poppins"/>
                <w:bCs/>
                <w:sz w:val="20"/>
                <w:szCs w:val="20"/>
              </w:rPr>
              <w:t xml:space="preserve">any loss of this password </w:t>
            </w:r>
            <w:r w:rsidR="002111A8">
              <w:rPr>
                <w:rFonts w:ascii="Poppins" w:hAnsi="Poppins" w:cs="Poppins"/>
                <w:bCs/>
                <w:sz w:val="20"/>
                <w:szCs w:val="20"/>
              </w:rPr>
              <w:t>will be</w:t>
            </w:r>
            <w:r w:rsidR="00E561E2">
              <w:rPr>
                <w:rFonts w:ascii="Poppins" w:hAnsi="Poppins" w:cs="Poppins"/>
                <w:bCs/>
                <w:sz w:val="20"/>
                <w:szCs w:val="20"/>
              </w:rPr>
              <w:t xml:space="preserve"> unable to be recovered</w:t>
            </w:r>
            <w:r w:rsidR="00617F80">
              <w:rPr>
                <w:rFonts w:ascii="Poppins" w:hAnsi="Poppins" w:cs="Poppins"/>
                <w:bCs/>
                <w:sz w:val="20"/>
                <w:szCs w:val="20"/>
              </w:rPr>
              <w:t xml:space="preserve">. Any reinstallation of this system </w:t>
            </w:r>
            <w:r w:rsidR="002566D0">
              <w:rPr>
                <w:rFonts w:ascii="Poppins" w:hAnsi="Poppins" w:cs="Poppins"/>
                <w:bCs/>
                <w:sz w:val="20"/>
                <w:szCs w:val="20"/>
              </w:rPr>
              <w:t>due to a lost</w:t>
            </w:r>
            <w:r w:rsidR="00617F80">
              <w:rPr>
                <w:rFonts w:ascii="Poppins" w:hAnsi="Poppins" w:cs="Poppins"/>
                <w:bCs/>
                <w:sz w:val="20"/>
                <w:szCs w:val="20"/>
              </w:rPr>
              <w:t xml:space="preserve"> password may not be covered by this program</w:t>
            </w:r>
            <w:r w:rsidR="002111A8">
              <w:rPr>
                <w:rFonts w:ascii="Poppins" w:hAnsi="Poppins" w:cs="Poppins"/>
                <w:bCs/>
                <w:sz w:val="20"/>
                <w:szCs w:val="20"/>
              </w:rPr>
              <w:t>.</w:t>
            </w:r>
          </w:p>
        </w:tc>
        <w:tc>
          <w:tcPr>
            <w:tcW w:w="616" w:type="dxa"/>
            <w:shd w:val="clear" w:color="auto" w:fill="FAE6E6"/>
            <w:vAlign w:val="center"/>
          </w:tcPr>
          <w:p w14:paraId="7C45D5AB" w14:textId="7DAA4F2C" w:rsidR="00EE2E47" w:rsidRDefault="00000000" w:rsidP="00EE2E47">
            <w:pPr>
              <w:tabs>
                <w:tab w:val="left" w:pos="2205"/>
              </w:tabs>
              <w:jc w:val="center"/>
              <w:rPr>
                <w:rFonts w:ascii="Poppins" w:hAnsi="Poppins" w:cs="Poppins"/>
                <w:sz w:val="40"/>
                <w:szCs w:val="40"/>
              </w:rPr>
            </w:pPr>
            <w:sdt>
              <w:sdtPr>
                <w:rPr>
                  <w:rFonts w:ascii="Poppins" w:hAnsi="Poppins" w:cs="Poppins"/>
                  <w:sz w:val="40"/>
                  <w:szCs w:val="40"/>
                </w:rPr>
                <w:id w:val="354702786"/>
                <w15:appearance w15:val="hidden"/>
                <w14:checkbox>
                  <w14:checked w14:val="0"/>
                  <w14:checkedState w14:val="00FE" w14:font="Wingdings"/>
                  <w14:uncheckedState w14:val="2610" w14:font="MS Gothic"/>
                </w14:checkbox>
              </w:sdtPr>
              <w:sdtContent>
                <w:r w:rsidR="00EE2E47">
                  <w:rPr>
                    <w:rFonts w:ascii="MS Gothic" w:eastAsia="MS Gothic" w:hAnsi="MS Gothic" w:cs="Poppins" w:hint="eastAsia"/>
                    <w:sz w:val="40"/>
                    <w:szCs w:val="40"/>
                  </w:rPr>
                  <w:t>☐</w:t>
                </w:r>
              </w:sdtContent>
            </w:sdt>
          </w:p>
        </w:tc>
      </w:tr>
      <w:tr w:rsidR="00EE2E47" w:rsidRPr="003576E7" w14:paraId="389EFA3A" w14:textId="77777777" w:rsidTr="003576E7">
        <w:trPr>
          <w:trHeight w:val="113"/>
        </w:trPr>
        <w:tc>
          <w:tcPr>
            <w:tcW w:w="9542" w:type="dxa"/>
            <w:shd w:val="clear" w:color="auto" w:fill="D72C32"/>
            <w:vAlign w:val="center"/>
          </w:tcPr>
          <w:p w14:paraId="2A755AEB" w14:textId="6DC80B7D" w:rsidR="00EE2E47" w:rsidRPr="00657D86" w:rsidRDefault="00EE2E47" w:rsidP="00EE2E47">
            <w:pPr>
              <w:tabs>
                <w:tab w:val="left" w:pos="2205"/>
              </w:tabs>
              <w:rPr>
                <w:rFonts w:ascii="Poppins" w:hAnsi="Poppins" w:cs="Poppins"/>
                <w:b/>
                <w:color w:val="FFFFFF" w:themeColor="background1"/>
              </w:rPr>
            </w:pPr>
            <w:r w:rsidRPr="00657D86">
              <w:rPr>
                <w:rFonts w:ascii="Poppins" w:hAnsi="Poppins" w:cs="Poppins"/>
                <w:b/>
                <w:color w:val="FFFFFF" w:themeColor="background1"/>
              </w:rPr>
              <w:t>Additional Consent</w:t>
            </w:r>
          </w:p>
        </w:tc>
        <w:tc>
          <w:tcPr>
            <w:tcW w:w="616" w:type="dxa"/>
            <w:shd w:val="clear" w:color="auto" w:fill="D72C32"/>
            <w:vAlign w:val="center"/>
          </w:tcPr>
          <w:p w14:paraId="732DA1A4" w14:textId="77777777" w:rsidR="00EE2E47" w:rsidRPr="003576E7" w:rsidRDefault="00EE2E47" w:rsidP="00EE2E47">
            <w:pPr>
              <w:tabs>
                <w:tab w:val="left" w:pos="2205"/>
              </w:tabs>
              <w:jc w:val="center"/>
              <w:rPr>
                <w:rFonts w:ascii="Poppins" w:hAnsi="Poppins" w:cs="Poppins"/>
                <w:b/>
                <w:color w:val="FFFFFF" w:themeColor="background1"/>
                <w:sz w:val="20"/>
                <w:szCs w:val="20"/>
              </w:rPr>
            </w:pPr>
            <w:r w:rsidRPr="003576E7">
              <w:rPr>
                <w:rFonts w:ascii="Poppins" w:hAnsi="Poppins" w:cs="Poppins"/>
                <w:b/>
                <w:color w:val="FFFFFF" w:themeColor="background1"/>
                <w:sz w:val="20"/>
                <w:szCs w:val="20"/>
              </w:rPr>
              <w:t>Yes</w:t>
            </w:r>
          </w:p>
        </w:tc>
      </w:tr>
      <w:tr w:rsidR="00EE2E47" w:rsidRPr="003576E7" w14:paraId="7D528AF2" w14:textId="77777777" w:rsidTr="003576E7">
        <w:trPr>
          <w:trHeight w:val="283"/>
        </w:trPr>
        <w:tc>
          <w:tcPr>
            <w:tcW w:w="9542" w:type="dxa"/>
            <w:shd w:val="clear" w:color="auto" w:fill="FAE6E6"/>
            <w:vAlign w:val="center"/>
          </w:tcPr>
          <w:p w14:paraId="2C8A0DF8" w14:textId="6E803D7E" w:rsidR="00EE2E47" w:rsidRPr="00657D86" w:rsidRDefault="00EE2E47" w:rsidP="00EE2E47">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the victim survivor data may be shared with Australian Government’s Data Exchange Program, with all information protected in line with the Privacy Act.</w:t>
            </w:r>
          </w:p>
        </w:tc>
        <w:tc>
          <w:tcPr>
            <w:tcW w:w="616" w:type="dxa"/>
            <w:shd w:val="clear" w:color="auto" w:fill="FAE6E6"/>
            <w:vAlign w:val="center"/>
          </w:tcPr>
          <w:p w14:paraId="4746AC73" w14:textId="594C5815" w:rsidR="00EE2E47" w:rsidRPr="003576E7" w:rsidRDefault="00000000" w:rsidP="00EE2E47">
            <w:pPr>
              <w:tabs>
                <w:tab w:val="left" w:pos="2205"/>
              </w:tabs>
              <w:jc w:val="center"/>
              <w:rPr>
                <w:rFonts w:ascii="Poppins" w:hAnsi="Poppins" w:cs="Poppins"/>
                <w:sz w:val="40"/>
                <w:szCs w:val="40"/>
              </w:rPr>
            </w:pPr>
            <w:sdt>
              <w:sdtPr>
                <w:rPr>
                  <w:rFonts w:ascii="Poppins" w:hAnsi="Poppins" w:cs="Poppins"/>
                  <w:sz w:val="40"/>
                  <w:szCs w:val="40"/>
                </w:rPr>
                <w:id w:val="1284613408"/>
                <w15:appearance w15:val="hidden"/>
                <w14:checkbox>
                  <w14:checked w14:val="0"/>
                  <w14:checkedState w14:val="00FE" w14:font="Wingdings"/>
                  <w14:uncheckedState w14:val="2610" w14:font="MS Gothic"/>
                </w14:checkbox>
              </w:sdtPr>
              <w:sdtContent>
                <w:r w:rsidR="00EE2E47">
                  <w:rPr>
                    <w:rFonts w:ascii="MS Gothic" w:eastAsia="MS Gothic" w:hAnsi="MS Gothic" w:cs="Poppins" w:hint="eastAsia"/>
                    <w:sz w:val="40"/>
                    <w:szCs w:val="40"/>
                  </w:rPr>
                  <w:t>☐</w:t>
                </w:r>
              </w:sdtContent>
            </w:sdt>
          </w:p>
        </w:tc>
      </w:tr>
      <w:tr w:rsidR="0072132C" w:rsidRPr="003576E7" w14:paraId="55917238" w14:textId="77777777" w:rsidTr="0072132C">
        <w:trPr>
          <w:trHeight w:val="283"/>
        </w:trPr>
        <w:tc>
          <w:tcPr>
            <w:tcW w:w="9542" w:type="dxa"/>
            <w:shd w:val="clear" w:color="auto" w:fill="auto"/>
            <w:vAlign w:val="center"/>
          </w:tcPr>
          <w:p w14:paraId="164E9B3B" w14:textId="60CABD2B" w:rsidR="0072132C" w:rsidRPr="00657D86" w:rsidRDefault="00577249" w:rsidP="0072132C">
            <w:pPr>
              <w:pStyle w:val="ListParagraph"/>
              <w:numPr>
                <w:ilvl w:val="0"/>
                <w:numId w:val="39"/>
              </w:numPr>
              <w:tabs>
                <w:tab w:val="left" w:pos="2205"/>
              </w:tabs>
              <w:ind w:left="439"/>
              <w:jc w:val="both"/>
              <w:rPr>
                <w:rFonts w:ascii="Poppins" w:hAnsi="Poppins" w:cs="Poppins"/>
                <w:bCs/>
                <w:sz w:val="20"/>
                <w:szCs w:val="20"/>
              </w:rPr>
            </w:pPr>
            <w:r>
              <w:rPr>
                <w:rFonts w:ascii="Poppins" w:hAnsi="Poppins" w:cs="Poppins"/>
                <w:bCs/>
                <w:sz w:val="20"/>
                <w:szCs w:val="20"/>
              </w:rPr>
              <w:lastRenderedPageBreak/>
              <w:t>Consent to be contacted for evaluation purposes by the Australian Government’s Data Exchange Program or other research organisations regarding the assistance received through the PSI program (any information provided during the evaluation process will remain anonymous).</w:t>
            </w:r>
          </w:p>
        </w:tc>
        <w:tc>
          <w:tcPr>
            <w:tcW w:w="616" w:type="dxa"/>
            <w:shd w:val="clear" w:color="auto" w:fill="auto"/>
            <w:vAlign w:val="center"/>
          </w:tcPr>
          <w:p w14:paraId="60A5D962" w14:textId="1F629DAA" w:rsidR="0072132C" w:rsidRDefault="00000000" w:rsidP="0072132C">
            <w:pPr>
              <w:tabs>
                <w:tab w:val="left" w:pos="2205"/>
              </w:tabs>
              <w:jc w:val="center"/>
              <w:rPr>
                <w:rFonts w:ascii="Poppins" w:hAnsi="Poppins" w:cs="Poppins"/>
                <w:sz w:val="40"/>
                <w:szCs w:val="40"/>
              </w:rPr>
            </w:pPr>
            <w:sdt>
              <w:sdtPr>
                <w:rPr>
                  <w:rFonts w:ascii="Poppins" w:hAnsi="Poppins" w:cs="Poppins"/>
                  <w:sz w:val="40"/>
                  <w:szCs w:val="40"/>
                </w:rPr>
                <w:id w:val="1250848798"/>
                <w15:appearance w15:val="hidden"/>
                <w14:checkbox>
                  <w14:checked w14:val="0"/>
                  <w14:checkedState w14:val="00FE" w14:font="Wingdings"/>
                  <w14:uncheckedState w14:val="2610" w14:font="MS Gothic"/>
                </w14:checkbox>
              </w:sdtPr>
              <w:sdtContent>
                <w:r w:rsidR="0072132C">
                  <w:rPr>
                    <w:rFonts w:ascii="MS Gothic" w:eastAsia="MS Gothic" w:hAnsi="MS Gothic" w:cs="Poppins" w:hint="eastAsia"/>
                    <w:sz w:val="40"/>
                    <w:szCs w:val="40"/>
                  </w:rPr>
                  <w:t>☐</w:t>
                </w:r>
              </w:sdtContent>
            </w:sdt>
          </w:p>
        </w:tc>
      </w:tr>
      <w:tr w:rsidR="0072132C" w:rsidRPr="003576E7" w14:paraId="5D05732A" w14:textId="77777777" w:rsidTr="0072132C">
        <w:trPr>
          <w:trHeight w:val="283"/>
        </w:trPr>
        <w:tc>
          <w:tcPr>
            <w:tcW w:w="9542" w:type="dxa"/>
            <w:shd w:val="clear" w:color="auto" w:fill="FAE6E6"/>
            <w:vAlign w:val="center"/>
          </w:tcPr>
          <w:p w14:paraId="3C8848BA" w14:textId="10B31BF3"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Consent will be obtained from the victim survivor before their contact details (name, phone number and address) are shared with any business/company requested to provide quotes for security upgrades to ensure there is no known confidentiality risks.      </w:t>
            </w:r>
          </w:p>
        </w:tc>
        <w:tc>
          <w:tcPr>
            <w:tcW w:w="616" w:type="dxa"/>
            <w:shd w:val="clear" w:color="auto" w:fill="FAE6E6"/>
            <w:vAlign w:val="center"/>
          </w:tcPr>
          <w:p w14:paraId="535ACA08" w14:textId="7B26659C" w:rsidR="0072132C" w:rsidRPr="003576E7" w:rsidRDefault="00000000" w:rsidP="0072132C">
            <w:pPr>
              <w:tabs>
                <w:tab w:val="left" w:pos="2205"/>
              </w:tabs>
              <w:jc w:val="center"/>
              <w:rPr>
                <w:rFonts w:ascii="Poppins" w:hAnsi="Poppins" w:cs="Poppins"/>
                <w:sz w:val="28"/>
                <w:szCs w:val="28"/>
              </w:rPr>
            </w:pPr>
            <w:sdt>
              <w:sdtPr>
                <w:rPr>
                  <w:rFonts w:ascii="Poppins" w:hAnsi="Poppins" w:cs="Poppins"/>
                  <w:sz w:val="40"/>
                  <w:szCs w:val="40"/>
                </w:rPr>
                <w:id w:val="1381743271"/>
                <w15:appearance w15:val="hidden"/>
                <w14:checkbox>
                  <w14:checked w14:val="0"/>
                  <w14:checkedState w14:val="00FE" w14:font="Wingdings"/>
                  <w14:uncheckedState w14:val="2610" w14:font="MS Gothic"/>
                </w14:checkbox>
              </w:sdtPr>
              <w:sdtContent>
                <w:r w:rsidR="0072132C">
                  <w:rPr>
                    <w:rFonts w:ascii="MS Gothic" w:eastAsia="MS Gothic" w:hAnsi="MS Gothic" w:cs="Poppins" w:hint="eastAsia"/>
                    <w:sz w:val="40"/>
                    <w:szCs w:val="40"/>
                  </w:rPr>
                  <w:t>☐</w:t>
                </w:r>
              </w:sdtContent>
            </w:sdt>
          </w:p>
        </w:tc>
      </w:tr>
      <w:tr w:rsidR="0072132C" w:rsidRPr="003576E7" w14:paraId="63D1194B" w14:textId="77777777" w:rsidTr="0072132C">
        <w:trPr>
          <w:trHeight w:val="283"/>
        </w:trPr>
        <w:tc>
          <w:tcPr>
            <w:tcW w:w="9542" w:type="dxa"/>
            <w:shd w:val="clear" w:color="auto" w:fill="auto"/>
            <w:vAlign w:val="center"/>
          </w:tcPr>
          <w:p w14:paraId="351FFF6E" w14:textId="46E7DA45"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If the identified security measures seek to modify the property, the Real-estate Agents/ Landlords/Office of Housing, will be contacted to seek approval. </w:t>
            </w:r>
          </w:p>
        </w:tc>
        <w:tc>
          <w:tcPr>
            <w:tcW w:w="616" w:type="dxa"/>
            <w:shd w:val="clear" w:color="auto" w:fill="auto"/>
            <w:vAlign w:val="center"/>
          </w:tcPr>
          <w:p w14:paraId="2796EB64" w14:textId="1470D209" w:rsidR="0072132C" w:rsidRPr="003576E7" w:rsidRDefault="00000000" w:rsidP="0072132C">
            <w:pPr>
              <w:tabs>
                <w:tab w:val="left" w:pos="2205"/>
              </w:tabs>
              <w:jc w:val="center"/>
              <w:rPr>
                <w:rFonts w:ascii="Poppins" w:hAnsi="Poppins" w:cs="Poppins"/>
                <w:sz w:val="28"/>
                <w:szCs w:val="28"/>
              </w:rPr>
            </w:pPr>
            <w:sdt>
              <w:sdtPr>
                <w:rPr>
                  <w:rFonts w:ascii="Poppins" w:hAnsi="Poppins" w:cs="Poppins"/>
                  <w:sz w:val="40"/>
                  <w:szCs w:val="40"/>
                </w:rPr>
                <w:id w:val="166922483"/>
                <w15:appearance w15:val="hidden"/>
                <w14:checkbox>
                  <w14:checked w14:val="0"/>
                  <w14:checkedState w14:val="00FE" w14:font="Wingdings"/>
                  <w14:uncheckedState w14:val="2610" w14:font="MS Gothic"/>
                </w14:checkbox>
              </w:sdtPr>
              <w:sdtContent>
                <w:r w:rsidR="0072132C">
                  <w:rPr>
                    <w:rFonts w:ascii="MS Gothic" w:eastAsia="MS Gothic" w:hAnsi="MS Gothic" w:cs="Poppins" w:hint="eastAsia"/>
                    <w:sz w:val="40"/>
                    <w:szCs w:val="40"/>
                  </w:rPr>
                  <w:t>☐</w:t>
                </w:r>
              </w:sdtContent>
            </w:sdt>
          </w:p>
        </w:tc>
      </w:tr>
      <w:tr w:rsidR="0072132C" w:rsidRPr="003576E7" w14:paraId="46595203" w14:textId="77777777" w:rsidTr="0072132C">
        <w:trPr>
          <w:trHeight w:val="283"/>
        </w:trPr>
        <w:tc>
          <w:tcPr>
            <w:tcW w:w="9542" w:type="dxa"/>
            <w:shd w:val="clear" w:color="auto" w:fill="FAE6E6"/>
            <w:vAlign w:val="center"/>
          </w:tcPr>
          <w:p w14:paraId="67C43466" w14:textId="2E0FB4D0"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property modifications may require a victim survivor to return the property to original condition when they end their tenancy.  This will be identified and agreed with Real-estate Agents/Landlords/Office of Housing prior to any property modifications.</w:t>
            </w:r>
          </w:p>
        </w:tc>
        <w:tc>
          <w:tcPr>
            <w:tcW w:w="616" w:type="dxa"/>
            <w:shd w:val="clear" w:color="auto" w:fill="FAE6E6"/>
            <w:vAlign w:val="center"/>
          </w:tcPr>
          <w:p w14:paraId="6D1B2B4E" w14:textId="1F06F424" w:rsidR="0072132C" w:rsidRPr="003576E7" w:rsidRDefault="00000000" w:rsidP="0072132C">
            <w:pPr>
              <w:tabs>
                <w:tab w:val="left" w:pos="2205"/>
              </w:tabs>
              <w:jc w:val="center"/>
              <w:rPr>
                <w:rFonts w:ascii="Poppins" w:hAnsi="Poppins" w:cs="Poppins"/>
                <w:sz w:val="28"/>
                <w:szCs w:val="28"/>
              </w:rPr>
            </w:pPr>
            <w:sdt>
              <w:sdtPr>
                <w:rPr>
                  <w:rFonts w:ascii="Poppins" w:hAnsi="Poppins" w:cs="Poppins"/>
                  <w:sz w:val="40"/>
                  <w:szCs w:val="40"/>
                </w:rPr>
                <w:id w:val="-1655361404"/>
                <w15:appearance w15:val="hidden"/>
                <w14:checkbox>
                  <w14:checked w14:val="0"/>
                  <w14:checkedState w14:val="00FE" w14:font="Wingdings"/>
                  <w14:uncheckedState w14:val="2610" w14:font="MS Gothic"/>
                </w14:checkbox>
              </w:sdtPr>
              <w:sdtContent>
                <w:r w:rsidR="0072132C">
                  <w:rPr>
                    <w:rFonts w:ascii="MS Gothic" w:eastAsia="MS Gothic" w:hAnsi="MS Gothic" w:cs="Poppins" w:hint="eastAsia"/>
                    <w:sz w:val="40"/>
                    <w:szCs w:val="40"/>
                  </w:rPr>
                  <w:t>☐</w:t>
                </w:r>
              </w:sdtContent>
            </w:sdt>
          </w:p>
        </w:tc>
      </w:tr>
    </w:tbl>
    <w:p w14:paraId="290A9D2C" w14:textId="78F7044A" w:rsidR="00657D86" w:rsidRDefault="00657D86"/>
    <w:p w14:paraId="376C78CE" w14:textId="77777777" w:rsidR="00657D86" w:rsidRDefault="00657D86"/>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2245"/>
        <w:gridCol w:w="4962"/>
        <w:gridCol w:w="2951"/>
      </w:tblGrid>
      <w:tr w:rsidR="00CB7B0B" w:rsidRPr="003576E7" w14:paraId="6DCE5300" w14:textId="77777777" w:rsidTr="003576E7">
        <w:trPr>
          <w:trHeight w:val="283"/>
        </w:trPr>
        <w:tc>
          <w:tcPr>
            <w:tcW w:w="10158" w:type="dxa"/>
            <w:gridSpan w:val="3"/>
            <w:shd w:val="clear" w:color="auto" w:fill="D72C32"/>
            <w:vAlign w:val="center"/>
          </w:tcPr>
          <w:p w14:paraId="374BB0E7" w14:textId="24399E8B" w:rsidR="00CB7B0B" w:rsidRPr="00B04C78" w:rsidRDefault="00B04C78" w:rsidP="00B04C78">
            <w:pPr>
              <w:tabs>
                <w:tab w:val="left" w:pos="2205"/>
              </w:tabs>
              <w:rPr>
                <w:rFonts w:ascii="Poppins" w:hAnsi="Poppins" w:cs="Poppins"/>
                <w:b/>
                <w:color w:val="FFFFFF" w:themeColor="background1"/>
              </w:rPr>
            </w:pPr>
            <w:r>
              <w:rPr>
                <w:rFonts w:ascii="Poppins" w:hAnsi="Poppins" w:cs="Poppins"/>
                <w:b/>
                <w:color w:val="FFFFFF" w:themeColor="background1"/>
              </w:rPr>
              <w:t xml:space="preserve">Victim Survivor </w:t>
            </w:r>
            <w:r w:rsidR="00D60DAB" w:rsidRPr="00B04C78">
              <w:rPr>
                <w:rFonts w:ascii="Poppins" w:hAnsi="Poppins" w:cs="Poppins"/>
                <w:b/>
                <w:color w:val="FFFFFF" w:themeColor="background1"/>
              </w:rPr>
              <w:t>Consent</w:t>
            </w:r>
          </w:p>
        </w:tc>
      </w:tr>
      <w:tr w:rsidR="00D60DAB" w:rsidRPr="003576E7" w14:paraId="479AEA18" w14:textId="77777777" w:rsidTr="003576E7">
        <w:trPr>
          <w:trHeight w:val="1197"/>
        </w:trPr>
        <w:tc>
          <w:tcPr>
            <w:tcW w:w="10158" w:type="dxa"/>
            <w:gridSpan w:val="3"/>
            <w:vAlign w:val="center"/>
          </w:tcPr>
          <w:p w14:paraId="1AEECEB0" w14:textId="339E7DE1" w:rsidR="00D60DAB" w:rsidRPr="00D47D88" w:rsidRDefault="00D60DAB" w:rsidP="002B7FE6">
            <w:pPr>
              <w:tabs>
                <w:tab w:val="left" w:pos="2205"/>
              </w:tabs>
              <w:jc w:val="both"/>
              <w:rPr>
                <w:rFonts w:ascii="Poppins" w:hAnsi="Poppins" w:cs="Poppins"/>
                <w:bCs/>
                <w:sz w:val="18"/>
                <w:szCs w:val="16"/>
              </w:rPr>
            </w:pPr>
            <w:r w:rsidRPr="00D47D88">
              <w:rPr>
                <w:rFonts w:ascii="Poppins" w:hAnsi="Poppins" w:cs="Poppins"/>
                <w:bCs/>
                <w:sz w:val="18"/>
                <w:szCs w:val="16"/>
              </w:rPr>
              <w:t xml:space="preserve">I have been provided with clear, relevant and easy to understand information and understand the impacts of a PSI response. I provide informed consent for a PSI response. </w:t>
            </w:r>
            <w:r w:rsidR="002B7FE6" w:rsidRPr="00D47D88">
              <w:rPr>
                <w:rFonts w:ascii="Poppins" w:hAnsi="Poppins" w:cs="Poppins"/>
                <w:bCs/>
                <w:sz w:val="18"/>
                <w:szCs w:val="16"/>
              </w:rPr>
              <w:t xml:space="preserve"> </w:t>
            </w:r>
            <w:r w:rsidRPr="00D47D88">
              <w:rPr>
                <w:rFonts w:ascii="Poppins" w:hAnsi="Poppins" w:cs="Poppins"/>
                <w:bCs/>
                <w:sz w:val="18"/>
                <w:szCs w:val="16"/>
              </w:rPr>
              <w:t xml:space="preserve">I provide informed consent for my </w:t>
            </w:r>
            <w:r w:rsidR="002B7FE6" w:rsidRPr="00D47D88">
              <w:rPr>
                <w:rFonts w:ascii="Poppins" w:hAnsi="Poppins" w:cs="Poppins"/>
                <w:bCs/>
                <w:sz w:val="18"/>
                <w:szCs w:val="16"/>
              </w:rPr>
              <w:t>i</w:t>
            </w:r>
            <w:r w:rsidRPr="00D47D88">
              <w:rPr>
                <w:rFonts w:ascii="Poppins" w:hAnsi="Poppins" w:cs="Poppins"/>
                <w:bCs/>
                <w:sz w:val="18"/>
                <w:szCs w:val="16"/>
              </w:rPr>
              <w:t>nformation to be shared for the purposes of implementing a PSI response.</w:t>
            </w:r>
          </w:p>
          <w:p w14:paraId="624FF388" w14:textId="77777777" w:rsidR="002B7FE6" w:rsidRPr="00D47D88" w:rsidRDefault="002B7FE6" w:rsidP="002B7FE6">
            <w:pPr>
              <w:tabs>
                <w:tab w:val="left" w:pos="2205"/>
              </w:tabs>
              <w:jc w:val="both"/>
              <w:rPr>
                <w:rFonts w:ascii="Poppins" w:hAnsi="Poppins" w:cs="Poppins"/>
                <w:bCs/>
                <w:sz w:val="18"/>
                <w:szCs w:val="16"/>
              </w:rPr>
            </w:pPr>
          </w:p>
          <w:p w14:paraId="6AE215F6" w14:textId="77777777" w:rsidR="00D60DAB" w:rsidRPr="00D47D88" w:rsidRDefault="00D60DAB" w:rsidP="002B7FE6">
            <w:pPr>
              <w:tabs>
                <w:tab w:val="left" w:pos="2205"/>
              </w:tabs>
              <w:jc w:val="both"/>
              <w:rPr>
                <w:rFonts w:ascii="Poppins" w:hAnsi="Poppins" w:cs="Poppins"/>
                <w:bCs/>
                <w:sz w:val="18"/>
                <w:szCs w:val="16"/>
              </w:rPr>
            </w:pPr>
            <w:r w:rsidRPr="00D47D88">
              <w:rPr>
                <w:rFonts w:ascii="Poppins" w:hAnsi="Poppins" w:cs="Poppins"/>
                <w:bCs/>
                <w:sz w:val="18"/>
                <w:szCs w:val="16"/>
              </w:rPr>
              <w:t>I consent to the reassessment of the eligibility and suitability no longer than three months after the initial date of installation if the cost of external monitoring is being addressed through the use of Flexible Support Package funds.</w:t>
            </w:r>
          </w:p>
          <w:p w14:paraId="510BAA8E" w14:textId="36E784E5" w:rsidR="00562947" w:rsidRPr="003576E7" w:rsidRDefault="00562947" w:rsidP="002B7FE6">
            <w:pPr>
              <w:tabs>
                <w:tab w:val="left" w:pos="2205"/>
              </w:tabs>
              <w:jc w:val="both"/>
              <w:rPr>
                <w:rFonts w:ascii="Poppins" w:hAnsi="Poppins" w:cs="Poppins"/>
                <w:bCs/>
                <w:sz w:val="8"/>
                <w:szCs w:val="18"/>
              </w:rPr>
            </w:pPr>
          </w:p>
        </w:tc>
      </w:tr>
      <w:tr w:rsidR="009029A6" w:rsidRPr="00D47D88" w14:paraId="2F62A2F1" w14:textId="77777777" w:rsidTr="00E347F9">
        <w:trPr>
          <w:trHeight w:val="567"/>
        </w:trPr>
        <w:tc>
          <w:tcPr>
            <w:tcW w:w="2245" w:type="dxa"/>
            <w:vAlign w:val="center"/>
          </w:tcPr>
          <w:p w14:paraId="5E203EDF" w14:textId="2DB4B175" w:rsidR="009029A6" w:rsidRPr="00D47D88" w:rsidRDefault="009F4D94" w:rsidP="00F900DD">
            <w:pPr>
              <w:tabs>
                <w:tab w:val="left" w:pos="2205"/>
              </w:tabs>
              <w:rPr>
                <w:rFonts w:ascii="Poppins" w:hAnsi="Poppins" w:cs="Poppins"/>
                <w:bCs/>
                <w:sz w:val="18"/>
                <w:szCs w:val="16"/>
              </w:rPr>
            </w:pPr>
            <w:r>
              <w:rPr>
                <w:rFonts w:ascii="Poppins" w:hAnsi="Poppins" w:cs="Poppins"/>
                <w:b/>
                <w:bCs/>
                <w:sz w:val="18"/>
                <w:szCs w:val="16"/>
              </w:rPr>
              <w:t>Victim Survivor</w:t>
            </w:r>
            <w:r w:rsidR="009029A6" w:rsidRPr="00D47D88">
              <w:rPr>
                <w:rFonts w:ascii="Poppins" w:hAnsi="Poppins" w:cs="Poppins"/>
                <w:b/>
                <w:bCs/>
                <w:sz w:val="18"/>
                <w:szCs w:val="16"/>
              </w:rPr>
              <w:t>:</w:t>
            </w:r>
          </w:p>
        </w:tc>
        <w:tc>
          <w:tcPr>
            <w:tcW w:w="7913" w:type="dxa"/>
            <w:gridSpan w:val="2"/>
            <w:vAlign w:val="center"/>
          </w:tcPr>
          <w:p w14:paraId="7376CB50" w14:textId="781CF9A6" w:rsidR="009029A6" w:rsidRPr="00D47D88" w:rsidRDefault="009029A6" w:rsidP="00CB7B0B">
            <w:pPr>
              <w:tabs>
                <w:tab w:val="left" w:pos="2205"/>
              </w:tabs>
              <w:rPr>
                <w:rFonts w:ascii="Poppins" w:hAnsi="Poppins" w:cs="Poppins"/>
                <w:bCs/>
                <w:sz w:val="22"/>
                <w:szCs w:val="20"/>
              </w:rPr>
            </w:pPr>
          </w:p>
        </w:tc>
      </w:tr>
      <w:tr w:rsidR="004854BA" w:rsidRPr="00D47D88" w14:paraId="2F4D5041" w14:textId="77777777" w:rsidTr="00E347F9">
        <w:trPr>
          <w:trHeight w:val="567"/>
        </w:trPr>
        <w:tc>
          <w:tcPr>
            <w:tcW w:w="2245" w:type="dxa"/>
            <w:vAlign w:val="center"/>
          </w:tcPr>
          <w:p w14:paraId="50EF4B77" w14:textId="27241944" w:rsidR="004854BA" w:rsidRPr="00D47D88" w:rsidRDefault="004854BA" w:rsidP="00377F8B">
            <w:pPr>
              <w:tabs>
                <w:tab w:val="left" w:pos="2205"/>
              </w:tabs>
              <w:rPr>
                <w:rFonts w:ascii="Poppins" w:hAnsi="Poppins" w:cs="Poppins"/>
                <w:b/>
                <w:bCs/>
                <w:sz w:val="18"/>
                <w:szCs w:val="16"/>
              </w:rPr>
            </w:pPr>
            <w:r>
              <w:rPr>
                <w:rFonts w:ascii="Poppins" w:hAnsi="Poppins" w:cs="Poppins"/>
                <w:b/>
                <w:bCs/>
                <w:sz w:val="18"/>
                <w:szCs w:val="16"/>
              </w:rPr>
              <w:t>Confirm</w:t>
            </w:r>
            <w:r w:rsidR="00377F8B">
              <w:rPr>
                <w:rFonts w:ascii="Poppins" w:hAnsi="Poppins" w:cs="Poppins"/>
                <w:b/>
                <w:bCs/>
                <w:sz w:val="18"/>
                <w:szCs w:val="16"/>
              </w:rPr>
              <w:t xml:space="preserve"> </w:t>
            </w:r>
            <w:r>
              <w:rPr>
                <w:rFonts w:ascii="Poppins" w:hAnsi="Poppins" w:cs="Poppins"/>
                <w:b/>
                <w:bCs/>
                <w:sz w:val="18"/>
                <w:szCs w:val="16"/>
              </w:rPr>
              <w:t xml:space="preserve">no conflict of </w:t>
            </w:r>
            <w:r w:rsidR="00377F8B">
              <w:rPr>
                <w:rFonts w:ascii="Poppins" w:hAnsi="Poppins" w:cs="Poppins"/>
                <w:b/>
                <w:bCs/>
                <w:sz w:val="18"/>
                <w:szCs w:val="16"/>
              </w:rPr>
              <w:t>i</w:t>
            </w:r>
            <w:r>
              <w:rPr>
                <w:rFonts w:ascii="Poppins" w:hAnsi="Poppins" w:cs="Poppins"/>
                <w:b/>
                <w:bCs/>
                <w:sz w:val="18"/>
                <w:szCs w:val="16"/>
              </w:rPr>
              <w:t>nterest</w:t>
            </w:r>
            <w:r w:rsidR="00377F8B">
              <w:rPr>
                <w:rFonts w:ascii="Poppins" w:hAnsi="Poppins" w:cs="Poppins"/>
                <w:b/>
                <w:bCs/>
                <w:sz w:val="18"/>
                <w:szCs w:val="16"/>
              </w:rPr>
              <w:t xml:space="preserve"> with listed auditors</w:t>
            </w:r>
          </w:p>
        </w:tc>
        <w:tc>
          <w:tcPr>
            <w:tcW w:w="7913" w:type="dxa"/>
            <w:gridSpan w:val="2"/>
            <w:vAlign w:val="center"/>
          </w:tcPr>
          <w:p w14:paraId="22D085D6" w14:textId="7324BF4D" w:rsidR="00EE2E47" w:rsidRDefault="007F6250" w:rsidP="00CB7B0B">
            <w:pPr>
              <w:tabs>
                <w:tab w:val="left" w:pos="2205"/>
              </w:tabs>
              <w:rPr>
                <w:rFonts w:ascii="Poppins" w:hAnsi="Poppins" w:cs="Poppins"/>
                <w:bCs/>
                <w:sz w:val="22"/>
                <w:szCs w:val="20"/>
              </w:rPr>
            </w:pPr>
            <w:r>
              <w:rPr>
                <w:rFonts w:ascii="Poppins" w:hAnsi="Poppins" w:cs="Poppins"/>
                <w:b/>
                <w:bCs/>
                <w:sz w:val="22"/>
                <w:szCs w:val="20"/>
              </w:rPr>
              <w:t>Connie Carrol</w:t>
            </w:r>
            <w:r w:rsidR="00E7573B">
              <w:rPr>
                <w:rFonts w:ascii="Poppins" w:hAnsi="Poppins" w:cs="Poppins"/>
                <w:b/>
                <w:bCs/>
                <w:sz w:val="22"/>
                <w:szCs w:val="20"/>
              </w:rPr>
              <w:t>, Giorgio Migliaccio or Amelia Frith</w:t>
            </w:r>
            <w:r w:rsidR="007E4EB7">
              <w:rPr>
                <w:rFonts w:ascii="Poppins" w:hAnsi="Poppins" w:cs="Poppins"/>
                <w:bCs/>
                <w:sz w:val="22"/>
                <w:szCs w:val="20"/>
              </w:rPr>
              <w:t xml:space="preserve"> - Once Blue</w:t>
            </w:r>
          </w:p>
          <w:p w14:paraId="1F866304" w14:textId="56754EBB" w:rsidR="007E4EB7" w:rsidRDefault="007E4EB7" w:rsidP="007E4EB7">
            <w:pPr>
              <w:tabs>
                <w:tab w:val="left" w:pos="2205"/>
              </w:tabs>
              <w:rPr>
                <w:rFonts w:ascii="Poppins" w:hAnsi="Poppins" w:cs="Poppins"/>
                <w:bCs/>
                <w:sz w:val="22"/>
                <w:szCs w:val="20"/>
              </w:rPr>
            </w:pPr>
            <w:r w:rsidRPr="007E4EB7">
              <w:rPr>
                <w:rFonts w:ascii="Poppins" w:hAnsi="Poppins" w:cs="Poppins"/>
                <w:b/>
                <w:bCs/>
                <w:sz w:val="22"/>
                <w:szCs w:val="20"/>
              </w:rPr>
              <w:t>Callum Scollay</w:t>
            </w:r>
            <w:r w:rsidR="00E7573B">
              <w:rPr>
                <w:rFonts w:ascii="Poppins" w:hAnsi="Poppins" w:cs="Poppins"/>
                <w:b/>
                <w:bCs/>
                <w:sz w:val="22"/>
                <w:szCs w:val="20"/>
              </w:rPr>
              <w:t xml:space="preserve"> or Ashleigh Pollard</w:t>
            </w:r>
            <w:r>
              <w:rPr>
                <w:rFonts w:ascii="Poppins" w:hAnsi="Poppins" w:cs="Poppins"/>
                <w:bCs/>
                <w:sz w:val="22"/>
                <w:szCs w:val="20"/>
              </w:rPr>
              <w:t>- Guardian Security Group (G-SEC)</w:t>
            </w:r>
          </w:p>
          <w:p w14:paraId="072EF3D8" w14:textId="2243AF42" w:rsidR="004854BA" w:rsidRPr="00D47D88" w:rsidRDefault="00E7573B" w:rsidP="007E4EB7">
            <w:pPr>
              <w:tabs>
                <w:tab w:val="left" w:pos="2205"/>
              </w:tabs>
              <w:rPr>
                <w:rFonts w:ascii="Poppins" w:hAnsi="Poppins" w:cs="Poppins"/>
                <w:bCs/>
                <w:sz w:val="22"/>
                <w:szCs w:val="20"/>
              </w:rPr>
            </w:pPr>
            <w:r w:rsidRPr="00E7573B">
              <w:rPr>
                <w:rFonts w:ascii="Poppins" w:hAnsi="Poppins" w:cs="Poppins"/>
                <w:b/>
                <w:sz w:val="22"/>
                <w:szCs w:val="20"/>
              </w:rPr>
              <w:t>Christopher Kavanagh</w:t>
            </w:r>
            <w:r>
              <w:rPr>
                <w:rFonts w:ascii="Poppins" w:hAnsi="Poppins" w:cs="Poppins"/>
                <w:bCs/>
                <w:sz w:val="22"/>
                <w:szCs w:val="20"/>
              </w:rPr>
              <w:t xml:space="preserve"> – Security Protection Solutions</w:t>
            </w:r>
          </w:p>
        </w:tc>
      </w:tr>
      <w:tr w:rsidR="009029A6" w:rsidRPr="00D47D88" w14:paraId="3E8C85D2" w14:textId="77777777" w:rsidTr="00E347F9">
        <w:trPr>
          <w:trHeight w:val="567"/>
        </w:trPr>
        <w:tc>
          <w:tcPr>
            <w:tcW w:w="2245" w:type="dxa"/>
            <w:vAlign w:val="center"/>
          </w:tcPr>
          <w:p w14:paraId="11C59455" w14:textId="01324AC0" w:rsidR="009029A6" w:rsidRPr="00D47D88" w:rsidRDefault="000B75BC" w:rsidP="00CB7B0B">
            <w:pPr>
              <w:tabs>
                <w:tab w:val="left" w:pos="2205"/>
              </w:tabs>
              <w:rPr>
                <w:rFonts w:ascii="Poppins" w:hAnsi="Poppins" w:cs="Poppins"/>
                <w:bCs/>
                <w:sz w:val="18"/>
                <w:szCs w:val="16"/>
              </w:rPr>
            </w:pPr>
            <w:r>
              <w:rPr>
                <w:rFonts w:ascii="Poppins" w:hAnsi="Poppins" w:cs="Poppins"/>
                <w:b/>
                <w:bCs/>
                <w:sz w:val="18"/>
                <w:szCs w:val="16"/>
              </w:rPr>
              <w:t xml:space="preserve">Victim Survivor's </w:t>
            </w:r>
            <w:r w:rsidR="009029A6" w:rsidRPr="00D47D88">
              <w:rPr>
                <w:rFonts w:ascii="Poppins" w:hAnsi="Poppins" w:cs="Poppins"/>
                <w:b/>
                <w:bCs/>
                <w:sz w:val="18"/>
                <w:szCs w:val="16"/>
              </w:rPr>
              <w:t>Signature:</w:t>
            </w:r>
          </w:p>
        </w:tc>
        <w:tc>
          <w:tcPr>
            <w:tcW w:w="4962" w:type="dxa"/>
            <w:vAlign w:val="center"/>
          </w:tcPr>
          <w:p w14:paraId="31CE1DB2" w14:textId="7307EABF" w:rsidR="009029A6" w:rsidRPr="00D47D88" w:rsidRDefault="009029A6" w:rsidP="00CB7B0B">
            <w:pPr>
              <w:tabs>
                <w:tab w:val="left" w:pos="2205"/>
              </w:tabs>
              <w:rPr>
                <w:rFonts w:ascii="Poppins" w:hAnsi="Poppins" w:cs="Poppins"/>
                <w:bCs/>
                <w:sz w:val="22"/>
                <w:szCs w:val="20"/>
              </w:rPr>
            </w:pPr>
          </w:p>
        </w:tc>
        <w:tc>
          <w:tcPr>
            <w:tcW w:w="2951" w:type="dxa"/>
            <w:vAlign w:val="center"/>
          </w:tcPr>
          <w:p w14:paraId="4B560862" w14:textId="057BDCBF" w:rsidR="009029A6" w:rsidRPr="00D47D88" w:rsidRDefault="009029A6" w:rsidP="00CB7B0B">
            <w:pPr>
              <w:tabs>
                <w:tab w:val="left" w:pos="2205"/>
              </w:tabs>
              <w:rPr>
                <w:rFonts w:ascii="Poppins" w:hAnsi="Poppins" w:cs="Poppins"/>
                <w:bCs/>
                <w:sz w:val="18"/>
                <w:szCs w:val="16"/>
              </w:rPr>
            </w:pPr>
            <w:r w:rsidRPr="00D47D88">
              <w:rPr>
                <w:rFonts w:ascii="Poppins" w:hAnsi="Poppins" w:cs="Poppins"/>
                <w:b/>
                <w:bCs/>
                <w:sz w:val="18"/>
                <w:szCs w:val="16"/>
              </w:rPr>
              <w:t>Verbal Consent:</w:t>
            </w:r>
            <w:r w:rsidR="00E347F9" w:rsidRPr="00D47D88">
              <w:rPr>
                <w:rFonts w:ascii="Poppins" w:hAnsi="Poppins" w:cs="Poppins"/>
                <w:b/>
                <w:bCs/>
                <w:sz w:val="18"/>
                <w:szCs w:val="16"/>
              </w:rPr>
              <w:t xml:space="preserve">  </w:t>
            </w:r>
            <w:r w:rsidRPr="00D47D88">
              <w:rPr>
                <w:rFonts w:ascii="Poppins" w:hAnsi="Poppins" w:cs="Poppins"/>
                <w:b/>
                <w:bCs/>
                <w:sz w:val="18"/>
                <w:szCs w:val="16"/>
              </w:rPr>
              <w:t xml:space="preserve"> </w:t>
            </w:r>
            <w:sdt>
              <w:sdtPr>
                <w:rPr>
                  <w:rFonts w:ascii="Poppins" w:hAnsi="Poppins" w:cs="Poppins"/>
                  <w:sz w:val="28"/>
                </w:rPr>
                <w:id w:val="570085696"/>
                <w15:appearance w15:val="hidden"/>
                <w14:checkbox>
                  <w14:checked w14:val="0"/>
                  <w14:checkedState w14:val="00FE" w14:font="Wingdings"/>
                  <w14:uncheckedState w14:val="2610" w14:font="MS Gothic"/>
                </w14:checkbox>
              </w:sdtPr>
              <w:sdtContent>
                <w:r w:rsidR="00F32B41">
                  <w:rPr>
                    <w:rFonts w:ascii="MS Gothic" w:eastAsia="MS Gothic" w:hAnsi="MS Gothic" w:cs="Poppins" w:hint="eastAsia"/>
                    <w:sz w:val="28"/>
                  </w:rPr>
                  <w:t>☐</w:t>
                </w:r>
              </w:sdtContent>
            </w:sdt>
            <w:r w:rsidRPr="00D47D88">
              <w:rPr>
                <w:rFonts w:ascii="Poppins" w:hAnsi="Poppins" w:cs="Poppins"/>
                <w:b/>
                <w:bCs/>
                <w:sz w:val="18"/>
                <w:szCs w:val="16"/>
              </w:rPr>
              <w:t xml:space="preserve">  </w:t>
            </w:r>
          </w:p>
        </w:tc>
      </w:tr>
      <w:tr w:rsidR="009029A6" w:rsidRPr="00D47D88" w14:paraId="024D0590" w14:textId="77777777" w:rsidTr="00E347F9">
        <w:trPr>
          <w:trHeight w:val="567"/>
        </w:trPr>
        <w:tc>
          <w:tcPr>
            <w:tcW w:w="2245" w:type="dxa"/>
            <w:vAlign w:val="center"/>
          </w:tcPr>
          <w:p w14:paraId="01855484" w14:textId="77777777" w:rsidR="009029A6" w:rsidRPr="00D47D88" w:rsidRDefault="009029A6" w:rsidP="00564285">
            <w:pPr>
              <w:tabs>
                <w:tab w:val="left" w:pos="2205"/>
              </w:tabs>
              <w:rPr>
                <w:rFonts w:ascii="Poppins" w:hAnsi="Poppins" w:cs="Poppins"/>
                <w:bCs/>
                <w:sz w:val="18"/>
                <w:szCs w:val="16"/>
              </w:rPr>
            </w:pPr>
            <w:r w:rsidRPr="00D47D88">
              <w:rPr>
                <w:rFonts w:ascii="Poppins" w:hAnsi="Poppins" w:cs="Poppins"/>
                <w:b/>
                <w:bCs/>
                <w:sz w:val="18"/>
                <w:szCs w:val="16"/>
              </w:rPr>
              <w:t>Case Manager:</w:t>
            </w:r>
            <w:r w:rsidRPr="00D47D88">
              <w:rPr>
                <w:rFonts w:ascii="Poppins" w:hAnsi="Poppins" w:cs="Poppins"/>
                <w:bCs/>
                <w:sz w:val="18"/>
                <w:szCs w:val="16"/>
              </w:rPr>
              <w:t xml:space="preserve">  </w:t>
            </w:r>
          </w:p>
        </w:tc>
        <w:tc>
          <w:tcPr>
            <w:tcW w:w="4962" w:type="dxa"/>
            <w:vAlign w:val="center"/>
          </w:tcPr>
          <w:p w14:paraId="473F3C0C" w14:textId="3FDDE83C" w:rsidR="009029A6" w:rsidRPr="00D47D88" w:rsidRDefault="009029A6" w:rsidP="00564285">
            <w:pPr>
              <w:tabs>
                <w:tab w:val="left" w:pos="2205"/>
              </w:tabs>
              <w:rPr>
                <w:rFonts w:ascii="Poppins" w:hAnsi="Poppins" w:cs="Poppins"/>
                <w:bCs/>
                <w:sz w:val="22"/>
                <w:szCs w:val="20"/>
              </w:rPr>
            </w:pPr>
          </w:p>
        </w:tc>
        <w:tc>
          <w:tcPr>
            <w:tcW w:w="2951" w:type="dxa"/>
            <w:vMerge w:val="restart"/>
            <w:vAlign w:val="center"/>
          </w:tcPr>
          <w:p w14:paraId="5FEF81A2" w14:textId="7457D6BF" w:rsidR="009029A6" w:rsidRPr="00D47D88" w:rsidRDefault="009029A6" w:rsidP="00F32B41">
            <w:pPr>
              <w:tabs>
                <w:tab w:val="left" w:pos="2205"/>
              </w:tabs>
              <w:rPr>
                <w:rFonts w:ascii="Poppins" w:hAnsi="Poppins" w:cs="Poppins"/>
                <w:b/>
                <w:bCs/>
                <w:sz w:val="18"/>
                <w:szCs w:val="16"/>
              </w:rPr>
            </w:pPr>
            <w:r w:rsidRPr="00D47D88">
              <w:rPr>
                <w:rFonts w:ascii="Poppins" w:hAnsi="Poppins" w:cs="Poppins"/>
                <w:b/>
                <w:bCs/>
                <w:sz w:val="18"/>
                <w:szCs w:val="16"/>
              </w:rPr>
              <w:t xml:space="preserve">Date: </w:t>
            </w:r>
          </w:p>
        </w:tc>
      </w:tr>
      <w:tr w:rsidR="009029A6" w:rsidRPr="00D47D88" w14:paraId="32E64A33" w14:textId="77777777" w:rsidTr="00E347F9">
        <w:trPr>
          <w:trHeight w:val="567"/>
        </w:trPr>
        <w:tc>
          <w:tcPr>
            <w:tcW w:w="2245" w:type="dxa"/>
            <w:vAlign w:val="center"/>
          </w:tcPr>
          <w:p w14:paraId="6251A83B" w14:textId="77777777" w:rsidR="009029A6" w:rsidRPr="00D47D88" w:rsidRDefault="009029A6" w:rsidP="00CB7B0B">
            <w:pPr>
              <w:tabs>
                <w:tab w:val="left" w:pos="2205"/>
              </w:tabs>
              <w:rPr>
                <w:rFonts w:ascii="Poppins" w:hAnsi="Poppins" w:cs="Poppins"/>
                <w:b/>
                <w:bCs/>
                <w:sz w:val="18"/>
                <w:szCs w:val="16"/>
              </w:rPr>
            </w:pPr>
            <w:r w:rsidRPr="00D47D88">
              <w:rPr>
                <w:rFonts w:ascii="Poppins" w:hAnsi="Poppins" w:cs="Poppins"/>
                <w:b/>
                <w:bCs/>
                <w:sz w:val="18"/>
                <w:szCs w:val="16"/>
              </w:rPr>
              <w:t>Organisation:</w:t>
            </w:r>
            <w:r w:rsidRPr="00D47D88">
              <w:rPr>
                <w:rFonts w:ascii="Poppins" w:hAnsi="Poppins" w:cs="Poppins"/>
                <w:bCs/>
                <w:sz w:val="18"/>
                <w:szCs w:val="16"/>
              </w:rPr>
              <w:t xml:space="preserve">   </w:t>
            </w:r>
          </w:p>
        </w:tc>
        <w:tc>
          <w:tcPr>
            <w:tcW w:w="4962" w:type="dxa"/>
            <w:vAlign w:val="center"/>
          </w:tcPr>
          <w:p w14:paraId="05837F8F" w14:textId="3F232315" w:rsidR="009029A6" w:rsidRPr="00D47D88" w:rsidRDefault="009029A6" w:rsidP="00CB7B0B">
            <w:pPr>
              <w:tabs>
                <w:tab w:val="left" w:pos="2205"/>
              </w:tabs>
              <w:rPr>
                <w:rFonts w:ascii="Poppins" w:hAnsi="Poppins" w:cs="Poppins"/>
                <w:b/>
                <w:bCs/>
                <w:sz w:val="22"/>
                <w:szCs w:val="20"/>
              </w:rPr>
            </w:pPr>
          </w:p>
        </w:tc>
        <w:tc>
          <w:tcPr>
            <w:tcW w:w="2951" w:type="dxa"/>
            <w:vMerge/>
            <w:vAlign w:val="center"/>
          </w:tcPr>
          <w:p w14:paraId="20C14E51" w14:textId="77777777" w:rsidR="009029A6" w:rsidRPr="00D47D88" w:rsidRDefault="009029A6" w:rsidP="00CB7B0B">
            <w:pPr>
              <w:tabs>
                <w:tab w:val="left" w:pos="2205"/>
              </w:tabs>
              <w:rPr>
                <w:rFonts w:ascii="Poppins" w:hAnsi="Poppins" w:cs="Poppins"/>
                <w:bCs/>
                <w:sz w:val="18"/>
                <w:szCs w:val="16"/>
              </w:rPr>
            </w:pPr>
          </w:p>
        </w:tc>
      </w:tr>
    </w:tbl>
    <w:p w14:paraId="194641A5" w14:textId="12689037" w:rsidR="00857C01" w:rsidRPr="00D47D88" w:rsidRDefault="00857C01" w:rsidP="00564285">
      <w:pPr>
        <w:rPr>
          <w:rFonts w:ascii="Poppins" w:hAnsi="Poppins" w:cs="Poppins"/>
          <w:bCs/>
          <w:sz w:val="18"/>
          <w:szCs w:val="16"/>
        </w:rPr>
      </w:pPr>
    </w:p>
    <w:sectPr w:rsidR="00857C01" w:rsidRPr="00D47D88" w:rsidSect="00D47D88">
      <w:headerReference w:type="default" r:id="rId13"/>
      <w:footerReference w:type="default" r:id="rId14"/>
      <w:footerReference w:type="first" r:id="rId15"/>
      <w:pgSz w:w="11906" w:h="16838"/>
      <w:pgMar w:top="851" w:right="851" w:bottom="568" w:left="851" w:header="113"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6E92" w14:textId="77777777" w:rsidR="006E79DB" w:rsidRDefault="006E79DB" w:rsidP="007865F5">
      <w:r>
        <w:separator/>
      </w:r>
    </w:p>
  </w:endnote>
  <w:endnote w:type="continuationSeparator" w:id="0">
    <w:p w14:paraId="4B8B1F3B" w14:textId="77777777" w:rsidR="006E79DB" w:rsidRDefault="006E79DB"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4A" w14:textId="16B4B87F" w:rsidR="00D47D88" w:rsidRPr="00D47D88" w:rsidRDefault="00D47D88" w:rsidP="00D47D88">
    <w:pPr>
      <w:pStyle w:val="Footer"/>
      <w:pBdr>
        <w:top w:val="single" w:sz="4" w:space="1" w:color="auto"/>
      </w:pBdr>
      <w:tabs>
        <w:tab w:val="left" w:pos="6420"/>
        <w:tab w:val="right" w:pos="9356"/>
      </w:tabs>
      <w:rPr>
        <w:rFonts w:ascii="Poppins" w:hAnsi="Poppins" w:cs="Poppins"/>
        <w:sz w:val="16"/>
        <w:szCs w:val="18"/>
      </w:rPr>
    </w:pPr>
    <w:r w:rsidRPr="00D47D88">
      <w:rPr>
        <w:rFonts w:ascii="Poppins" w:hAnsi="Poppins" w:cs="Poppins"/>
        <w:sz w:val="16"/>
        <w:szCs w:val="18"/>
      </w:rPr>
      <w:t>GSANZ PSI Consent Form SER-FRM-114 V2</w:t>
    </w:r>
    <w:r w:rsidR="00617B15">
      <w:rPr>
        <w:rFonts w:ascii="Poppins" w:hAnsi="Poppins" w:cs="Poppins"/>
        <w:sz w:val="16"/>
        <w:szCs w:val="18"/>
      </w:rPr>
      <w:t>.1</w:t>
    </w:r>
    <w:r w:rsidRPr="00D47D88">
      <w:rPr>
        <w:rFonts w:ascii="Poppins" w:hAnsi="Poppins" w:cs="Poppins"/>
        <w:sz w:val="16"/>
        <w:szCs w:val="18"/>
      </w:rPr>
      <w:tab/>
    </w:r>
    <w:r w:rsidRPr="00D47D88">
      <w:rPr>
        <w:rFonts w:ascii="Poppins" w:hAnsi="Poppins" w:cs="Poppins"/>
        <w:sz w:val="16"/>
        <w:szCs w:val="18"/>
      </w:rPr>
      <w:tab/>
    </w:r>
    <w:r w:rsidRPr="00D47D88">
      <w:rPr>
        <w:rFonts w:ascii="Poppins" w:hAnsi="Poppins" w:cs="Poppins"/>
        <w:sz w:val="16"/>
        <w:szCs w:val="18"/>
      </w:rPr>
      <w:tab/>
    </w:r>
    <w:r w:rsidRPr="00D47D88">
      <w:rPr>
        <w:rFonts w:ascii="Poppins" w:hAnsi="Poppins" w:cs="Poppins"/>
        <w:sz w:val="16"/>
        <w:szCs w:val="18"/>
      </w:rPr>
      <w:tab/>
      <w:t xml:space="preserve">Page </w:t>
    </w:r>
    <w:r w:rsidRPr="00D47D88">
      <w:rPr>
        <w:rFonts w:ascii="Poppins" w:hAnsi="Poppins" w:cs="Poppins"/>
        <w:sz w:val="16"/>
        <w:szCs w:val="18"/>
      </w:rPr>
      <w:fldChar w:fldCharType="begin"/>
    </w:r>
    <w:r w:rsidRPr="00D47D88">
      <w:rPr>
        <w:rFonts w:ascii="Poppins" w:hAnsi="Poppins" w:cs="Poppins"/>
        <w:sz w:val="16"/>
        <w:szCs w:val="18"/>
      </w:rPr>
      <w:instrText xml:space="preserve"> PAGE </w:instrText>
    </w:r>
    <w:r w:rsidRPr="00D47D88">
      <w:rPr>
        <w:rFonts w:ascii="Poppins" w:hAnsi="Poppins" w:cs="Poppins"/>
        <w:sz w:val="16"/>
        <w:szCs w:val="18"/>
      </w:rPr>
      <w:fldChar w:fldCharType="separate"/>
    </w:r>
    <w:r w:rsidR="008D161B">
      <w:rPr>
        <w:rFonts w:ascii="Poppins" w:hAnsi="Poppins" w:cs="Poppins"/>
        <w:noProof/>
        <w:sz w:val="16"/>
        <w:szCs w:val="18"/>
      </w:rPr>
      <w:t>1</w:t>
    </w:r>
    <w:r w:rsidRPr="00D47D88">
      <w:rPr>
        <w:rFonts w:ascii="Poppins" w:hAnsi="Poppins" w:cs="Poppins"/>
        <w:sz w:val="16"/>
        <w:szCs w:val="18"/>
      </w:rPr>
      <w:fldChar w:fldCharType="end"/>
    </w:r>
    <w:r w:rsidRPr="00D47D88">
      <w:rPr>
        <w:rFonts w:ascii="Poppins" w:hAnsi="Poppins" w:cs="Poppins"/>
        <w:sz w:val="16"/>
        <w:szCs w:val="18"/>
      </w:rPr>
      <w:t xml:space="preserve"> of </w:t>
    </w:r>
    <w:r w:rsidRPr="00D47D88">
      <w:rPr>
        <w:rFonts w:ascii="Poppins" w:hAnsi="Poppins" w:cs="Poppins"/>
        <w:sz w:val="16"/>
        <w:szCs w:val="18"/>
      </w:rPr>
      <w:fldChar w:fldCharType="begin"/>
    </w:r>
    <w:r w:rsidRPr="00D47D88">
      <w:rPr>
        <w:rFonts w:ascii="Poppins" w:hAnsi="Poppins" w:cs="Poppins"/>
        <w:sz w:val="16"/>
        <w:szCs w:val="18"/>
      </w:rPr>
      <w:instrText xml:space="preserve"> NUMPAGES </w:instrText>
    </w:r>
    <w:r w:rsidRPr="00D47D88">
      <w:rPr>
        <w:rFonts w:ascii="Poppins" w:hAnsi="Poppins" w:cs="Poppins"/>
        <w:sz w:val="16"/>
        <w:szCs w:val="18"/>
      </w:rPr>
      <w:fldChar w:fldCharType="separate"/>
    </w:r>
    <w:r w:rsidR="008D161B">
      <w:rPr>
        <w:rFonts w:ascii="Poppins" w:hAnsi="Poppins" w:cs="Poppins"/>
        <w:noProof/>
        <w:sz w:val="16"/>
        <w:szCs w:val="18"/>
      </w:rPr>
      <w:t>2</w:t>
    </w:r>
    <w:r w:rsidRPr="00D47D88">
      <w:rPr>
        <w:rFonts w:ascii="Poppins" w:hAnsi="Poppins" w:cs="Poppins"/>
        <w:sz w:val="16"/>
        <w:szCs w:val="18"/>
      </w:rPr>
      <w:fldChar w:fldCharType="end"/>
    </w:r>
  </w:p>
  <w:p w14:paraId="5D04531B" w14:textId="77777777" w:rsidR="00D47D88" w:rsidRPr="00D47D88" w:rsidRDefault="00D47D88" w:rsidP="00D47D88">
    <w:pPr>
      <w:pStyle w:val="Footer"/>
      <w:tabs>
        <w:tab w:val="left" w:pos="6420"/>
        <w:tab w:val="right" w:pos="9356"/>
      </w:tabs>
      <w:rPr>
        <w:rFonts w:ascii="Poppins" w:hAnsi="Poppins" w:cs="Poppins"/>
        <w:noProof/>
        <w:sz w:val="16"/>
        <w:szCs w:val="18"/>
      </w:rPr>
    </w:pPr>
    <w:r w:rsidRPr="00D47D88">
      <w:rPr>
        <w:rFonts w:ascii="Poppins" w:hAnsi="Poppins" w:cs="Poppins"/>
        <w:noProof/>
        <w:sz w:val="16"/>
        <w:szCs w:val="18"/>
      </w:rPr>
      <w:t>Good Yarn GSANZ Forms</w:t>
    </w:r>
  </w:p>
  <w:p w14:paraId="5E93177C" w14:textId="5D4D6CDF" w:rsidR="000714DA" w:rsidRPr="00D47D88" w:rsidRDefault="00D47D88" w:rsidP="00D47D88">
    <w:pPr>
      <w:pStyle w:val="Footer"/>
      <w:tabs>
        <w:tab w:val="left" w:pos="6420"/>
        <w:tab w:val="right" w:pos="9356"/>
      </w:tabs>
      <w:rPr>
        <w:rFonts w:ascii="Poppins" w:hAnsi="Poppins" w:cs="Poppins"/>
        <w:sz w:val="16"/>
        <w:szCs w:val="18"/>
      </w:rPr>
    </w:pPr>
    <w:r w:rsidRPr="00D47D88">
      <w:rPr>
        <w:rFonts w:ascii="Poppins" w:hAnsi="Poppins" w:cs="Poppins"/>
        <w:noProof/>
        <w:sz w:val="16"/>
        <w:szCs w:val="18"/>
      </w:rPr>
      <w:t xml:space="preserve">Last updated by: </w:t>
    </w:r>
    <w:r w:rsidR="00617B15">
      <w:rPr>
        <w:rFonts w:ascii="Poppins" w:hAnsi="Poppins" w:cs="Poppins"/>
        <w:noProof/>
        <w:sz w:val="16"/>
        <w:szCs w:val="18"/>
      </w:rPr>
      <w:t xml:space="preserve">Program Manager Family Violence              </w:t>
    </w:r>
    <w:r w:rsidRPr="00D47D88">
      <w:rPr>
        <w:rFonts w:ascii="Poppins" w:hAnsi="Poppins" w:cs="Poppins"/>
        <w:noProof/>
        <w:sz w:val="16"/>
        <w:szCs w:val="18"/>
      </w:rPr>
      <w:t xml:space="preserve">  Last updated </w:t>
    </w:r>
    <w:r w:rsidR="00617B15">
      <w:rPr>
        <w:rFonts w:ascii="Poppins" w:hAnsi="Poppins" w:cs="Poppins"/>
        <w:noProof/>
        <w:sz w:val="16"/>
        <w:szCs w:val="18"/>
      </w:rPr>
      <w:t>23/07/2021                         Due for review: 23/07</w:t>
    </w:r>
    <w:r w:rsidR="00364057">
      <w:rPr>
        <w:rFonts w:ascii="Poppins" w:hAnsi="Poppins" w:cs="Poppins"/>
        <w:noProof/>
        <w:sz w:val="16"/>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18C9" w14:textId="0927A6E0" w:rsidR="00D47D88" w:rsidRPr="005B5313" w:rsidRDefault="00D47D88" w:rsidP="00D47D88">
    <w:pPr>
      <w:pStyle w:val="Footer"/>
      <w:pBdr>
        <w:top w:val="single" w:sz="4" w:space="1" w:color="auto"/>
      </w:pBdr>
      <w:tabs>
        <w:tab w:val="left" w:pos="6420"/>
        <w:tab w:val="right" w:pos="9356"/>
      </w:tabs>
      <w:rPr>
        <w:rFonts w:ascii="Verdana" w:hAnsi="Verdana" w:cs="Arial"/>
        <w:sz w:val="16"/>
        <w:szCs w:val="18"/>
      </w:rPr>
    </w:pPr>
    <w:r w:rsidRPr="005B5313">
      <w:rPr>
        <w:rFonts w:ascii="Verdana" w:hAnsi="Verdana" w:cs="Arial"/>
        <w:sz w:val="16"/>
        <w:szCs w:val="18"/>
      </w:rPr>
      <w:t xml:space="preserve">GSANZ PSI </w:t>
    </w:r>
    <w:r>
      <w:rPr>
        <w:rFonts w:ascii="Verdana" w:hAnsi="Verdana" w:cs="Arial"/>
        <w:sz w:val="16"/>
        <w:szCs w:val="18"/>
      </w:rPr>
      <w:t>Consent</w:t>
    </w:r>
    <w:r w:rsidRPr="005B5313">
      <w:rPr>
        <w:rFonts w:ascii="Verdana" w:hAnsi="Verdana" w:cs="Arial"/>
        <w:sz w:val="16"/>
        <w:szCs w:val="18"/>
      </w:rPr>
      <w:t xml:space="preserve"> Form SER-FRM-</w:t>
    </w:r>
    <w:r>
      <w:rPr>
        <w:rFonts w:ascii="Verdana" w:hAnsi="Verdana" w:cs="Arial"/>
        <w:sz w:val="16"/>
        <w:szCs w:val="18"/>
      </w:rPr>
      <w:t>114</w:t>
    </w:r>
    <w:r w:rsidRPr="005B5313">
      <w:rPr>
        <w:rFonts w:ascii="Verdana" w:hAnsi="Verdana" w:cs="Arial"/>
        <w:sz w:val="16"/>
        <w:szCs w:val="18"/>
      </w:rPr>
      <w:t xml:space="preserve"> V</w:t>
    </w:r>
    <w:r>
      <w:rPr>
        <w:rFonts w:ascii="Verdana" w:hAnsi="Verdana" w:cs="Arial"/>
        <w:sz w:val="16"/>
        <w:szCs w:val="18"/>
      </w:rPr>
      <w:t>2</w:t>
    </w:r>
    <w:r w:rsidRPr="005B5313">
      <w:rPr>
        <w:rFonts w:ascii="Verdana" w:hAnsi="Verdana" w:cs="Arial"/>
        <w:sz w:val="16"/>
        <w:szCs w:val="18"/>
      </w:rPr>
      <w:tab/>
    </w:r>
    <w:r>
      <w:rPr>
        <w:rFonts w:ascii="Verdana" w:hAnsi="Verdana" w:cs="Arial"/>
        <w:sz w:val="16"/>
        <w:szCs w:val="18"/>
      </w:rPr>
      <w:tab/>
    </w:r>
    <w:r w:rsidRPr="005B5313">
      <w:rPr>
        <w:rFonts w:ascii="Verdana" w:hAnsi="Verdana" w:cs="Arial"/>
        <w:sz w:val="16"/>
        <w:szCs w:val="18"/>
      </w:rPr>
      <w:tab/>
    </w:r>
    <w:r w:rsidRPr="005B5313">
      <w:rPr>
        <w:rFonts w:ascii="Verdana" w:hAnsi="Verdana" w:cs="Arial"/>
        <w:sz w:val="16"/>
        <w:szCs w:val="18"/>
      </w:rPr>
      <w:tab/>
      <w:t xml:space="preserve">Page </w:t>
    </w:r>
    <w:r w:rsidRPr="005B5313">
      <w:rPr>
        <w:rFonts w:ascii="Verdana" w:hAnsi="Verdana" w:cs="Arial"/>
        <w:sz w:val="16"/>
        <w:szCs w:val="18"/>
      </w:rPr>
      <w:fldChar w:fldCharType="begin"/>
    </w:r>
    <w:r w:rsidRPr="005B5313">
      <w:rPr>
        <w:rFonts w:ascii="Verdana" w:hAnsi="Verdana" w:cs="Arial"/>
        <w:sz w:val="16"/>
        <w:szCs w:val="18"/>
      </w:rPr>
      <w:instrText xml:space="preserve"> PAGE </w:instrText>
    </w:r>
    <w:r w:rsidRPr="005B5313">
      <w:rPr>
        <w:rFonts w:ascii="Verdana" w:hAnsi="Verdana" w:cs="Arial"/>
        <w:sz w:val="16"/>
        <w:szCs w:val="18"/>
      </w:rPr>
      <w:fldChar w:fldCharType="separate"/>
    </w:r>
    <w:r>
      <w:rPr>
        <w:rFonts w:ascii="Verdana" w:hAnsi="Verdana" w:cs="Arial"/>
        <w:noProof/>
        <w:sz w:val="16"/>
        <w:szCs w:val="18"/>
      </w:rPr>
      <w:t>1</w:t>
    </w:r>
    <w:r w:rsidRPr="005B5313">
      <w:rPr>
        <w:rFonts w:ascii="Verdana" w:hAnsi="Verdana" w:cs="Arial"/>
        <w:sz w:val="16"/>
        <w:szCs w:val="18"/>
      </w:rPr>
      <w:fldChar w:fldCharType="end"/>
    </w:r>
    <w:r w:rsidRPr="005B5313">
      <w:rPr>
        <w:rFonts w:ascii="Verdana" w:hAnsi="Verdana" w:cs="Arial"/>
        <w:sz w:val="16"/>
        <w:szCs w:val="18"/>
      </w:rPr>
      <w:t xml:space="preserve"> of </w:t>
    </w:r>
    <w:r w:rsidRPr="005B5313">
      <w:rPr>
        <w:rFonts w:ascii="Verdana" w:hAnsi="Verdana" w:cs="Arial"/>
        <w:sz w:val="16"/>
        <w:szCs w:val="18"/>
      </w:rPr>
      <w:fldChar w:fldCharType="begin"/>
    </w:r>
    <w:r w:rsidRPr="005B5313">
      <w:rPr>
        <w:rFonts w:ascii="Verdana" w:hAnsi="Verdana" w:cs="Arial"/>
        <w:sz w:val="16"/>
        <w:szCs w:val="18"/>
      </w:rPr>
      <w:instrText xml:space="preserve"> NUMPAGES </w:instrText>
    </w:r>
    <w:r w:rsidRPr="005B5313">
      <w:rPr>
        <w:rFonts w:ascii="Verdana" w:hAnsi="Verdana" w:cs="Arial"/>
        <w:sz w:val="16"/>
        <w:szCs w:val="18"/>
      </w:rPr>
      <w:fldChar w:fldCharType="separate"/>
    </w:r>
    <w:r>
      <w:rPr>
        <w:rFonts w:ascii="Verdana" w:hAnsi="Verdana" w:cs="Arial"/>
        <w:noProof/>
        <w:sz w:val="16"/>
        <w:szCs w:val="18"/>
      </w:rPr>
      <w:t>2</w:t>
    </w:r>
    <w:r w:rsidRPr="005B5313">
      <w:rPr>
        <w:rFonts w:ascii="Verdana" w:hAnsi="Verdana" w:cs="Arial"/>
        <w:sz w:val="16"/>
        <w:szCs w:val="18"/>
      </w:rPr>
      <w:fldChar w:fldCharType="end"/>
    </w:r>
  </w:p>
  <w:p w14:paraId="4A24B940" w14:textId="77777777" w:rsidR="00D47D88" w:rsidRPr="005B5313" w:rsidRDefault="00D47D88" w:rsidP="00D47D88">
    <w:pPr>
      <w:pStyle w:val="Footer"/>
      <w:tabs>
        <w:tab w:val="left" w:pos="6420"/>
        <w:tab w:val="right" w:pos="9356"/>
      </w:tabs>
      <w:rPr>
        <w:rFonts w:ascii="Verdana" w:hAnsi="Verdana" w:cs="Arial"/>
        <w:noProof/>
        <w:sz w:val="16"/>
        <w:szCs w:val="18"/>
      </w:rPr>
    </w:pPr>
    <w:r w:rsidRPr="005B5313">
      <w:rPr>
        <w:rFonts w:ascii="Verdana" w:hAnsi="Verdana" w:cs="Arial"/>
        <w:noProof/>
        <w:sz w:val="16"/>
        <w:szCs w:val="18"/>
      </w:rPr>
      <w:t>Good Yarn GSANZ Forms</w:t>
    </w:r>
  </w:p>
  <w:p w14:paraId="4C0C1775" w14:textId="7CDF2746" w:rsidR="00B5501E" w:rsidRPr="00D47D88" w:rsidRDefault="00D47D88" w:rsidP="00D47D88">
    <w:pPr>
      <w:pStyle w:val="Footer"/>
      <w:tabs>
        <w:tab w:val="left" w:pos="6420"/>
        <w:tab w:val="right" w:pos="9356"/>
      </w:tabs>
      <w:rPr>
        <w:rFonts w:ascii="Verdana" w:hAnsi="Verdana" w:cs="Arial"/>
        <w:sz w:val="16"/>
        <w:szCs w:val="18"/>
      </w:rPr>
    </w:pPr>
    <w:r w:rsidRPr="005B5313">
      <w:rPr>
        <w:rFonts w:ascii="Verdana" w:hAnsi="Verdana" w:cs="Arial"/>
        <w:noProof/>
        <w:sz w:val="16"/>
        <w:szCs w:val="18"/>
      </w:rPr>
      <w:t xml:space="preserve">Last updated by: </w:t>
    </w:r>
    <w:r>
      <w:rPr>
        <w:rFonts w:ascii="Verdana" w:hAnsi="Verdana" w:cs="Arial"/>
        <w:noProof/>
        <w:sz w:val="16"/>
        <w:szCs w:val="18"/>
      </w:rPr>
      <w:t>Linda Downing</w:t>
    </w:r>
    <w:r w:rsidRPr="005B5313">
      <w:rPr>
        <w:rFonts w:ascii="Verdana" w:hAnsi="Verdana" w:cs="Arial"/>
        <w:noProof/>
        <w:sz w:val="16"/>
        <w:szCs w:val="18"/>
      </w:rPr>
      <w:t xml:space="preserve">                    </w:t>
    </w:r>
    <w:r>
      <w:rPr>
        <w:rFonts w:ascii="Verdana" w:hAnsi="Verdana" w:cs="Arial"/>
        <w:noProof/>
        <w:sz w:val="16"/>
        <w:szCs w:val="18"/>
      </w:rPr>
      <w:tab/>
      <w:t xml:space="preserve"> </w:t>
    </w:r>
    <w:r w:rsidRPr="005B5313">
      <w:rPr>
        <w:rFonts w:ascii="Verdana" w:hAnsi="Verdana" w:cs="Arial"/>
        <w:noProof/>
        <w:sz w:val="16"/>
        <w:szCs w:val="18"/>
      </w:rPr>
      <w:t xml:space="preserve"> Last updated </w:t>
    </w:r>
    <w:r>
      <w:rPr>
        <w:rFonts w:ascii="Verdana" w:hAnsi="Verdana" w:cs="Arial"/>
        <w:noProof/>
        <w:sz w:val="16"/>
        <w:szCs w:val="18"/>
      </w:rPr>
      <w:t>12/01/2021</w:t>
    </w:r>
    <w:r w:rsidRPr="005B5313">
      <w:rPr>
        <w:rFonts w:ascii="Verdana" w:hAnsi="Verdana" w:cs="Arial"/>
        <w:noProof/>
        <w:sz w:val="16"/>
        <w:szCs w:val="18"/>
      </w:rPr>
      <w:t xml:space="preserve">      </w:t>
    </w:r>
    <w:r>
      <w:rPr>
        <w:rFonts w:ascii="Verdana" w:hAnsi="Verdana" w:cs="Arial"/>
        <w:noProof/>
        <w:sz w:val="16"/>
        <w:szCs w:val="18"/>
      </w:rPr>
      <w:t xml:space="preserve">                          </w:t>
    </w:r>
    <w:r w:rsidRPr="005B5313">
      <w:rPr>
        <w:rFonts w:ascii="Verdana" w:hAnsi="Verdana" w:cs="Arial"/>
        <w:noProof/>
        <w:sz w:val="16"/>
        <w:szCs w:val="18"/>
      </w:rPr>
      <w:t xml:space="preserve"> Due for review: </w:t>
    </w:r>
    <w:r>
      <w:rPr>
        <w:rFonts w:ascii="Verdana" w:hAnsi="Verdana" w:cs="Arial"/>
        <w:noProof/>
        <w:sz w:val="16"/>
        <w:szCs w:val="18"/>
      </w:rPr>
      <w:t>12/01/2021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19F7" w14:textId="77777777" w:rsidR="006E79DB" w:rsidRDefault="006E79DB" w:rsidP="007865F5">
      <w:r>
        <w:separator/>
      </w:r>
    </w:p>
  </w:footnote>
  <w:footnote w:type="continuationSeparator" w:id="0">
    <w:p w14:paraId="24CC5D60" w14:textId="77777777" w:rsidR="006E79DB" w:rsidRDefault="006E79DB" w:rsidP="0078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66B8" w14:textId="31DB24CA" w:rsidR="00DF495F" w:rsidRDefault="00DF495F">
    <w:pPr>
      <w:pStyle w:val="Header"/>
    </w:pPr>
    <w:r>
      <w:tab/>
    </w:r>
    <w:r>
      <w:tab/>
    </w:r>
  </w:p>
  <w:p w14:paraId="10ABD722" w14:textId="77777777" w:rsidR="00DF495F" w:rsidRDefault="00DF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FB111C2"/>
    <w:multiLevelType w:val="hybridMultilevel"/>
    <w:tmpl w:val="8EC6ECF8"/>
    <w:lvl w:ilvl="0" w:tplc="0C09000F">
      <w:start w:val="1"/>
      <w:numFmt w:val="decimal"/>
      <w:lvlText w:val="%1."/>
      <w:lvlJc w:val="left"/>
      <w:pPr>
        <w:ind w:left="734" w:hanging="360"/>
      </w:pPr>
    </w:lvl>
    <w:lvl w:ilvl="1" w:tplc="0C090019" w:tentative="1">
      <w:start w:val="1"/>
      <w:numFmt w:val="lowerLetter"/>
      <w:lvlText w:val="%2."/>
      <w:lvlJc w:val="lef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10" w15:restartNumberingAfterBreak="0">
    <w:nsid w:val="217B3673"/>
    <w:multiLevelType w:val="hybridMultilevel"/>
    <w:tmpl w:val="2A22D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4" w15:restartNumberingAfterBreak="0">
    <w:nsid w:val="276C0D93"/>
    <w:multiLevelType w:val="hybridMultilevel"/>
    <w:tmpl w:val="0DAE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23325"/>
    <w:multiLevelType w:val="hybridMultilevel"/>
    <w:tmpl w:val="B3E850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2C0201F"/>
    <w:multiLevelType w:val="hybridMultilevel"/>
    <w:tmpl w:val="1C229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3056709">
    <w:abstractNumId w:val="20"/>
  </w:num>
  <w:num w:numId="2" w16cid:durableId="915629365">
    <w:abstractNumId w:val="27"/>
  </w:num>
  <w:num w:numId="3" w16cid:durableId="139158082">
    <w:abstractNumId w:val="34"/>
  </w:num>
  <w:num w:numId="4" w16cid:durableId="1033731540">
    <w:abstractNumId w:val="29"/>
  </w:num>
  <w:num w:numId="5" w16cid:durableId="1445223490">
    <w:abstractNumId w:val="21"/>
  </w:num>
  <w:num w:numId="6" w16cid:durableId="1101797715">
    <w:abstractNumId w:val="25"/>
  </w:num>
  <w:num w:numId="7" w16cid:durableId="268973677">
    <w:abstractNumId w:val="36"/>
  </w:num>
  <w:num w:numId="8" w16cid:durableId="207568353">
    <w:abstractNumId w:val="35"/>
  </w:num>
  <w:num w:numId="9" w16cid:durableId="956375648">
    <w:abstractNumId w:val="23"/>
  </w:num>
  <w:num w:numId="10" w16cid:durableId="779373690">
    <w:abstractNumId w:val="26"/>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16cid:durableId="1704863595">
    <w:abstractNumId w:val="26"/>
  </w:num>
  <w:num w:numId="12" w16cid:durableId="2037655221">
    <w:abstractNumId w:val="22"/>
  </w:num>
  <w:num w:numId="13" w16cid:durableId="2009210698">
    <w:abstractNumId w:val="15"/>
  </w:num>
  <w:num w:numId="14" w16cid:durableId="639113375">
    <w:abstractNumId w:val="17"/>
  </w:num>
  <w:num w:numId="15" w16cid:durableId="1363747033">
    <w:abstractNumId w:val="17"/>
  </w:num>
  <w:num w:numId="16" w16cid:durableId="2006856999">
    <w:abstractNumId w:val="19"/>
  </w:num>
  <w:num w:numId="17" w16cid:durableId="1803189685">
    <w:abstractNumId w:val="7"/>
  </w:num>
  <w:num w:numId="18" w16cid:durableId="1511524939">
    <w:abstractNumId w:val="12"/>
  </w:num>
  <w:num w:numId="19" w16cid:durableId="1715151876">
    <w:abstractNumId w:val="3"/>
  </w:num>
  <w:num w:numId="20" w16cid:durableId="261643461">
    <w:abstractNumId w:val="6"/>
  </w:num>
  <w:num w:numId="21" w16cid:durableId="1683820377">
    <w:abstractNumId w:val="1"/>
  </w:num>
  <w:num w:numId="22" w16cid:durableId="14087676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454254">
    <w:abstractNumId w:val="32"/>
  </w:num>
  <w:num w:numId="24" w16cid:durableId="1913152092">
    <w:abstractNumId w:val="11"/>
  </w:num>
  <w:num w:numId="25" w16cid:durableId="2142383172">
    <w:abstractNumId w:val="5"/>
  </w:num>
  <w:num w:numId="26" w16cid:durableId="185169616">
    <w:abstractNumId w:val="24"/>
  </w:num>
  <w:num w:numId="27" w16cid:durableId="693309393">
    <w:abstractNumId w:val="18"/>
  </w:num>
  <w:num w:numId="28" w16cid:durableId="350028778">
    <w:abstractNumId w:val="0"/>
  </w:num>
  <w:num w:numId="29" w16cid:durableId="1457336472">
    <w:abstractNumId w:val="4"/>
  </w:num>
  <w:num w:numId="30" w16cid:durableId="1003554040">
    <w:abstractNumId w:val="8"/>
  </w:num>
  <w:num w:numId="31" w16cid:durableId="614479024">
    <w:abstractNumId w:val="16"/>
  </w:num>
  <w:num w:numId="32" w16cid:durableId="1431928178">
    <w:abstractNumId w:val="2"/>
  </w:num>
  <w:num w:numId="33" w16cid:durableId="1069229769">
    <w:abstractNumId w:val="28"/>
  </w:num>
  <w:num w:numId="34" w16cid:durableId="210073383">
    <w:abstractNumId w:val="14"/>
  </w:num>
  <w:num w:numId="35" w16cid:durableId="992175552">
    <w:abstractNumId w:val="33"/>
  </w:num>
  <w:num w:numId="36" w16cid:durableId="1430388903">
    <w:abstractNumId w:val="30"/>
  </w:num>
  <w:num w:numId="37" w16cid:durableId="299458649">
    <w:abstractNumId w:val="10"/>
  </w:num>
  <w:num w:numId="38" w16cid:durableId="215632896">
    <w:abstractNumId w:val="31"/>
  </w:num>
  <w:num w:numId="39" w16cid:durableId="57941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98"/>
    <w:rsid w:val="00000A75"/>
    <w:rsid w:val="00001A71"/>
    <w:rsid w:val="0000251A"/>
    <w:rsid w:val="00003476"/>
    <w:rsid w:val="000036AC"/>
    <w:rsid w:val="00006DBB"/>
    <w:rsid w:val="00014DB7"/>
    <w:rsid w:val="0003497B"/>
    <w:rsid w:val="00042BF8"/>
    <w:rsid w:val="000461FC"/>
    <w:rsid w:val="000551F4"/>
    <w:rsid w:val="00055CC7"/>
    <w:rsid w:val="00057A0E"/>
    <w:rsid w:val="000613DF"/>
    <w:rsid w:val="00063C5A"/>
    <w:rsid w:val="00065777"/>
    <w:rsid w:val="00066EFE"/>
    <w:rsid w:val="000714DA"/>
    <w:rsid w:val="00076474"/>
    <w:rsid w:val="00082999"/>
    <w:rsid w:val="00084870"/>
    <w:rsid w:val="0009187A"/>
    <w:rsid w:val="000A0D6D"/>
    <w:rsid w:val="000A3405"/>
    <w:rsid w:val="000A3B11"/>
    <w:rsid w:val="000A4B0B"/>
    <w:rsid w:val="000B3B7E"/>
    <w:rsid w:val="000B75BC"/>
    <w:rsid w:val="000C100C"/>
    <w:rsid w:val="000D1399"/>
    <w:rsid w:val="000E20B4"/>
    <w:rsid w:val="000E43F5"/>
    <w:rsid w:val="000F3FF7"/>
    <w:rsid w:val="000F52C3"/>
    <w:rsid w:val="000F6DBD"/>
    <w:rsid w:val="00102824"/>
    <w:rsid w:val="00105154"/>
    <w:rsid w:val="001056DB"/>
    <w:rsid w:val="00110F91"/>
    <w:rsid w:val="00112F93"/>
    <w:rsid w:val="001134F9"/>
    <w:rsid w:val="00114705"/>
    <w:rsid w:val="00116520"/>
    <w:rsid w:val="0012159E"/>
    <w:rsid w:val="00123F78"/>
    <w:rsid w:val="00127623"/>
    <w:rsid w:val="00130B0F"/>
    <w:rsid w:val="00153E1F"/>
    <w:rsid w:val="00165D1D"/>
    <w:rsid w:val="0017209A"/>
    <w:rsid w:val="00172F4C"/>
    <w:rsid w:val="001744B4"/>
    <w:rsid w:val="0018545A"/>
    <w:rsid w:val="00187BE0"/>
    <w:rsid w:val="00193F6E"/>
    <w:rsid w:val="00195354"/>
    <w:rsid w:val="001961BB"/>
    <w:rsid w:val="001A0084"/>
    <w:rsid w:val="001A2809"/>
    <w:rsid w:val="001A475B"/>
    <w:rsid w:val="001A4ECE"/>
    <w:rsid w:val="001B5DEC"/>
    <w:rsid w:val="001C7193"/>
    <w:rsid w:val="001D023B"/>
    <w:rsid w:val="001E6F28"/>
    <w:rsid w:val="001F22DE"/>
    <w:rsid w:val="001F51A6"/>
    <w:rsid w:val="00201D2D"/>
    <w:rsid w:val="002021AA"/>
    <w:rsid w:val="002108B7"/>
    <w:rsid w:val="002111A8"/>
    <w:rsid w:val="00223A93"/>
    <w:rsid w:val="002259AF"/>
    <w:rsid w:val="002272E3"/>
    <w:rsid w:val="00232F20"/>
    <w:rsid w:val="0024241A"/>
    <w:rsid w:val="00255BF2"/>
    <w:rsid w:val="002566D0"/>
    <w:rsid w:val="002608CB"/>
    <w:rsid w:val="00264396"/>
    <w:rsid w:val="00266C86"/>
    <w:rsid w:val="002754FD"/>
    <w:rsid w:val="002768E5"/>
    <w:rsid w:val="00276A83"/>
    <w:rsid w:val="00287A89"/>
    <w:rsid w:val="00290FEF"/>
    <w:rsid w:val="00292460"/>
    <w:rsid w:val="002A0063"/>
    <w:rsid w:val="002A35F3"/>
    <w:rsid w:val="002A61B9"/>
    <w:rsid w:val="002B256B"/>
    <w:rsid w:val="002B351B"/>
    <w:rsid w:val="002B7FE6"/>
    <w:rsid w:val="002D236D"/>
    <w:rsid w:val="002D3CD9"/>
    <w:rsid w:val="002E584A"/>
    <w:rsid w:val="002F44F4"/>
    <w:rsid w:val="0030042C"/>
    <w:rsid w:val="00302F87"/>
    <w:rsid w:val="00302FB8"/>
    <w:rsid w:val="00304CC4"/>
    <w:rsid w:val="00306257"/>
    <w:rsid w:val="003063D2"/>
    <w:rsid w:val="0031532D"/>
    <w:rsid w:val="00320F96"/>
    <w:rsid w:val="0032514D"/>
    <w:rsid w:val="00327CE7"/>
    <w:rsid w:val="00330FD3"/>
    <w:rsid w:val="00334494"/>
    <w:rsid w:val="00335B42"/>
    <w:rsid w:val="00341632"/>
    <w:rsid w:val="003576E7"/>
    <w:rsid w:val="00364057"/>
    <w:rsid w:val="003643FC"/>
    <w:rsid w:val="0036498C"/>
    <w:rsid w:val="00364DB5"/>
    <w:rsid w:val="00366BD2"/>
    <w:rsid w:val="00370B9F"/>
    <w:rsid w:val="00372228"/>
    <w:rsid w:val="00373BC9"/>
    <w:rsid w:val="003763BD"/>
    <w:rsid w:val="00376474"/>
    <w:rsid w:val="00377F8B"/>
    <w:rsid w:val="003805E6"/>
    <w:rsid w:val="003849E7"/>
    <w:rsid w:val="00385002"/>
    <w:rsid w:val="003A0B43"/>
    <w:rsid w:val="003A1B5F"/>
    <w:rsid w:val="003A23E6"/>
    <w:rsid w:val="003B596A"/>
    <w:rsid w:val="003B7481"/>
    <w:rsid w:val="003B7C53"/>
    <w:rsid w:val="003C05C4"/>
    <w:rsid w:val="003C7846"/>
    <w:rsid w:val="003D43CA"/>
    <w:rsid w:val="003E4711"/>
    <w:rsid w:val="003E659A"/>
    <w:rsid w:val="003E6C0E"/>
    <w:rsid w:val="003E7544"/>
    <w:rsid w:val="003F1D7C"/>
    <w:rsid w:val="003F3E5B"/>
    <w:rsid w:val="00401705"/>
    <w:rsid w:val="004030DD"/>
    <w:rsid w:val="004049E3"/>
    <w:rsid w:val="00414F3B"/>
    <w:rsid w:val="00420672"/>
    <w:rsid w:val="004259F1"/>
    <w:rsid w:val="00430483"/>
    <w:rsid w:val="00431362"/>
    <w:rsid w:val="0043255A"/>
    <w:rsid w:val="004353A1"/>
    <w:rsid w:val="00435AC3"/>
    <w:rsid w:val="0044173D"/>
    <w:rsid w:val="00441D34"/>
    <w:rsid w:val="00444D10"/>
    <w:rsid w:val="00445B77"/>
    <w:rsid w:val="00450EBA"/>
    <w:rsid w:val="004533D8"/>
    <w:rsid w:val="00454F78"/>
    <w:rsid w:val="00461A72"/>
    <w:rsid w:val="004728D1"/>
    <w:rsid w:val="00472BC6"/>
    <w:rsid w:val="004813EC"/>
    <w:rsid w:val="0048294C"/>
    <w:rsid w:val="004832F2"/>
    <w:rsid w:val="004854BA"/>
    <w:rsid w:val="00486C29"/>
    <w:rsid w:val="004916CB"/>
    <w:rsid w:val="00493A86"/>
    <w:rsid w:val="004B2A3F"/>
    <w:rsid w:val="004C322B"/>
    <w:rsid w:val="004D0D75"/>
    <w:rsid w:val="004D5B81"/>
    <w:rsid w:val="004D6DDA"/>
    <w:rsid w:val="004E6C40"/>
    <w:rsid w:val="004E71B1"/>
    <w:rsid w:val="004F0D1E"/>
    <w:rsid w:val="00511ECC"/>
    <w:rsid w:val="0051458F"/>
    <w:rsid w:val="0051498F"/>
    <w:rsid w:val="00524832"/>
    <w:rsid w:val="00533101"/>
    <w:rsid w:val="005500C6"/>
    <w:rsid w:val="00550E59"/>
    <w:rsid w:val="005513DE"/>
    <w:rsid w:val="0055797A"/>
    <w:rsid w:val="00562947"/>
    <w:rsid w:val="00564285"/>
    <w:rsid w:val="00571C85"/>
    <w:rsid w:val="005724E4"/>
    <w:rsid w:val="0057418C"/>
    <w:rsid w:val="00574C62"/>
    <w:rsid w:val="00577249"/>
    <w:rsid w:val="00577F6A"/>
    <w:rsid w:val="005810DE"/>
    <w:rsid w:val="00581AFA"/>
    <w:rsid w:val="005831BC"/>
    <w:rsid w:val="00590ACF"/>
    <w:rsid w:val="00591508"/>
    <w:rsid w:val="005A3DED"/>
    <w:rsid w:val="005A44F3"/>
    <w:rsid w:val="005B0907"/>
    <w:rsid w:val="005B3286"/>
    <w:rsid w:val="005B5608"/>
    <w:rsid w:val="005C3B77"/>
    <w:rsid w:val="005E13AC"/>
    <w:rsid w:val="005E1515"/>
    <w:rsid w:val="005E7A69"/>
    <w:rsid w:val="005F40D4"/>
    <w:rsid w:val="00600944"/>
    <w:rsid w:val="00610503"/>
    <w:rsid w:val="00610C46"/>
    <w:rsid w:val="0061590D"/>
    <w:rsid w:val="00616944"/>
    <w:rsid w:val="00617B15"/>
    <w:rsid w:val="00617F80"/>
    <w:rsid w:val="006201B5"/>
    <w:rsid w:val="00623660"/>
    <w:rsid w:val="00630517"/>
    <w:rsid w:val="00633E1C"/>
    <w:rsid w:val="00634911"/>
    <w:rsid w:val="00634D98"/>
    <w:rsid w:val="00640D7C"/>
    <w:rsid w:val="0064393B"/>
    <w:rsid w:val="00646C7C"/>
    <w:rsid w:val="00652C23"/>
    <w:rsid w:val="00654FEA"/>
    <w:rsid w:val="00656AC9"/>
    <w:rsid w:val="00657D86"/>
    <w:rsid w:val="00660178"/>
    <w:rsid w:val="006609BE"/>
    <w:rsid w:val="00666AA5"/>
    <w:rsid w:val="00672EA0"/>
    <w:rsid w:val="00681BE1"/>
    <w:rsid w:val="00683CBF"/>
    <w:rsid w:val="00684BE7"/>
    <w:rsid w:val="00696517"/>
    <w:rsid w:val="00697080"/>
    <w:rsid w:val="006A0799"/>
    <w:rsid w:val="006A3684"/>
    <w:rsid w:val="006A43CD"/>
    <w:rsid w:val="006A4412"/>
    <w:rsid w:val="006A52EE"/>
    <w:rsid w:val="006A7C5D"/>
    <w:rsid w:val="006B23A7"/>
    <w:rsid w:val="006B3990"/>
    <w:rsid w:val="006B6068"/>
    <w:rsid w:val="006C10DC"/>
    <w:rsid w:val="006D4115"/>
    <w:rsid w:val="006E1C15"/>
    <w:rsid w:val="006E253C"/>
    <w:rsid w:val="006E634E"/>
    <w:rsid w:val="006E758B"/>
    <w:rsid w:val="006E79DB"/>
    <w:rsid w:val="006F167F"/>
    <w:rsid w:val="006F3A71"/>
    <w:rsid w:val="006F505D"/>
    <w:rsid w:val="006F7C74"/>
    <w:rsid w:val="0070095F"/>
    <w:rsid w:val="0070158B"/>
    <w:rsid w:val="00703A38"/>
    <w:rsid w:val="00705C49"/>
    <w:rsid w:val="00705D8E"/>
    <w:rsid w:val="00713AC3"/>
    <w:rsid w:val="00714053"/>
    <w:rsid w:val="00717A51"/>
    <w:rsid w:val="00717FCF"/>
    <w:rsid w:val="0072132C"/>
    <w:rsid w:val="007236BF"/>
    <w:rsid w:val="007249F5"/>
    <w:rsid w:val="00741755"/>
    <w:rsid w:val="0075362C"/>
    <w:rsid w:val="0075727F"/>
    <w:rsid w:val="00757724"/>
    <w:rsid w:val="007673C8"/>
    <w:rsid w:val="00773922"/>
    <w:rsid w:val="0077762D"/>
    <w:rsid w:val="00782487"/>
    <w:rsid w:val="007865F5"/>
    <w:rsid w:val="0079461B"/>
    <w:rsid w:val="0079664C"/>
    <w:rsid w:val="007A3F7C"/>
    <w:rsid w:val="007A7CD5"/>
    <w:rsid w:val="007B4A02"/>
    <w:rsid w:val="007B7EFC"/>
    <w:rsid w:val="007C3110"/>
    <w:rsid w:val="007C4A67"/>
    <w:rsid w:val="007C6443"/>
    <w:rsid w:val="007D3F49"/>
    <w:rsid w:val="007D7499"/>
    <w:rsid w:val="007E342C"/>
    <w:rsid w:val="007E4EB7"/>
    <w:rsid w:val="007E57F8"/>
    <w:rsid w:val="007E5E4F"/>
    <w:rsid w:val="007F6250"/>
    <w:rsid w:val="007F647A"/>
    <w:rsid w:val="008047D8"/>
    <w:rsid w:val="008106F4"/>
    <w:rsid w:val="008155FD"/>
    <w:rsid w:val="008204F0"/>
    <w:rsid w:val="00821B95"/>
    <w:rsid w:val="00822507"/>
    <w:rsid w:val="008335B2"/>
    <w:rsid w:val="00834161"/>
    <w:rsid w:val="00836DCE"/>
    <w:rsid w:val="00840121"/>
    <w:rsid w:val="00840747"/>
    <w:rsid w:val="00843A93"/>
    <w:rsid w:val="008467DE"/>
    <w:rsid w:val="008503AB"/>
    <w:rsid w:val="0085224A"/>
    <w:rsid w:val="00857C01"/>
    <w:rsid w:val="00864DEE"/>
    <w:rsid w:val="0087127A"/>
    <w:rsid w:val="00873621"/>
    <w:rsid w:val="00873F38"/>
    <w:rsid w:val="00874936"/>
    <w:rsid w:val="008754BB"/>
    <w:rsid w:val="00875887"/>
    <w:rsid w:val="00884E10"/>
    <w:rsid w:val="008A3096"/>
    <w:rsid w:val="008A3F6F"/>
    <w:rsid w:val="008A4949"/>
    <w:rsid w:val="008A6154"/>
    <w:rsid w:val="008A64FE"/>
    <w:rsid w:val="008B1840"/>
    <w:rsid w:val="008B4052"/>
    <w:rsid w:val="008B7BE0"/>
    <w:rsid w:val="008C0021"/>
    <w:rsid w:val="008C021D"/>
    <w:rsid w:val="008C3686"/>
    <w:rsid w:val="008C38BC"/>
    <w:rsid w:val="008C7B41"/>
    <w:rsid w:val="008D0293"/>
    <w:rsid w:val="008D0D8A"/>
    <w:rsid w:val="008D161B"/>
    <w:rsid w:val="008D7D21"/>
    <w:rsid w:val="008E102D"/>
    <w:rsid w:val="008E1E4C"/>
    <w:rsid w:val="008E7173"/>
    <w:rsid w:val="008F100D"/>
    <w:rsid w:val="008F2200"/>
    <w:rsid w:val="009029A6"/>
    <w:rsid w:val="00906051"/>
    <w:rsid w:val="00912608"/>
    <w:rsid w:val="00913BDB"/>
    <w:rsid w:val="009149E3"/>
    <w:rsid w:val="00924C8F"/>
    <w:rsid w:val="00932330"/>
    <w:rsid w:val="009345AF"/>
    <w:rsid w:val="009428EB"/>
    <w:rsid w:val="00944DE8"/>
    <w:rsid w:val="0094572C"/>
    <w:rsid w:val="00952339"/>
    <w:rsid w:val="00954435"/>
    <w:rsid w:val="0096050F"/>
    <w:rsid w:val="009733F3"/>
    <w:rsid w:val="00987090"/>
    <w:rsid w:val="009872FD"/>
    <w:rsid w:val="009877FA"/>
    <w:rsid w:val="0099433C"/>
    <w:rsid w:val="00995547"/>
    <w:rsid w:val="009A12F5"/>
    <w:rsid w:val="009A33F4"/>
    <w:rsid w:val="009B02E0"/>
    <w:rsid w:val="009B0DAE"/>
    <w:rsid w:val="009B1EB3"/>
    <w:rsid w:val="009B3D45"/>
    <w:rsid w:val="009B701B"/>
    <w:rsid w:val="009C1BA0"/>
    <w:rsid w:val="009C30FD"/>
    <w:rsid w:val="009C3568"/>
    <w:rsid w:val="009C545C"/>
    <w:rsid w:val="009C70EE"/>
    <w:rsid w:val="009D2E2C"/>
    <w:rsid w:val="009E2FA1"/>
    <w:rsid w:val="009F0261"/>
    <w:rsid w:val="009F4D94"/>
    <w:rsid w:val="009F54D8"/>
    <w:rsid w:val="009F5A9E"/>
    <w:rsid w:val="00A0449F"/>
    <w:rsid w:val="00A1367E"/>
    <w:rsid w:val="00A13703"/>
    <w:rsid w:val="00A16F5D"/>
    <w:rsid w:val="00A17D4D"/>
    <w:rsid w:val="00A17FA9"/>
    <w:rsid w:val="00A21A70"/>
    <w:rsid w:val="00A21F71"/>
    <w:rsid w:val="00A50F37"/>
    <w:rsid w:val="00A568E6"/>
    <w:rsid w:val="00A56EBA"/>
    <w:rsid w:val="00A575A8"/>
    <w:rsid w:val="00A645E8"/>
    <w:rsid w:val="00A70714"/>
    <w:rsid w:val="00A71D12"/>
    <w:rsid w:val="00A768A8"/>
    <w:rsid w:val="00A80C45"/>
    <w:rsid w:val="00A82A70"/>
    <w:rsid w:val="00A82ED4"/>
    <w:rsid w:val="00A83687"/>
    <w:rsid w:val="00A85DAF"/>
    <w:rsid w:val="00A8629E"/>
    <w:rsid w:val="00AA315C"/>
    <w:rsid w:val="00AB0745"/>
    <w:rsid w:val="00AB215E"/>
    <w:rsid w:val="00AC20DD"/>
    <w:rsid w:val="00AC2C13"/>
    <w:rsid w:val="00AC321E"/>
    <w:rsid w:val="00AC3EE0"/>
    <w:rsid w:val="00AC3F6E"/>
    <w:rsid w:val="00AD1FDD"/>
    <w:rsid w:val="00AD367B"/>
    <w:rsid w:val="00AD6A60"/>
    <w:rsid w:val="00AE2CF4"/>
    <w:rsid w:val="00AE423F"/>
    <w:rsid w:val="00AE44CB"/>
    <w:rsid w:val="00AE6CE5"/>
    <w:rsid w:val="00AF54F8"/>
    <w:rsid w:val="00B00056"/>
    <w:rsid w:val="00B01EE9"/>
    <w:rsid w:val="00B0396D"/>
    <w:rsid w:val="00B04C78"/>
    <w:rsid w:val="00B059AD"/>
    <w:rsid w:val="00B15952"/>
    <w:rsid w:val="00B15BB9"/>
    <w:rsid w:val="00B1609F"/>
    <w:rsid w:val="00B20061"/>
    <w:rsid w:val="00B213EE"/>
    <w:rsid w:val="00B25E9E"/>
    <w:rsid w:val="00B26016"/>
    <w:rsid w:val="00B2658C"/>
    <w:rsid w:val="00B31FCB"/>
    <w:rsid w:val="00B34E6A"/>
    <w:rsid w:val="00B35359"/>
    <w:rsid w:val="00B376D6"/>
    <w:rsid w:val="00B5248D"/>
    <w:rsid w:val="00B5501E"/>
    <w:rsid w:val="00B55374"/>
    <w:rsid w:val="00B573D9"/>
    <w:rsid w:val="00B60DB8"/>
    <w:rsid w:val="00B64061"/>
    <w:rsid w:val="00B647E5"/>
    <w:rsid w:val="00B71C80"/>
    <w:rsid w:val="00B746F2"/>
    <w:rsid w:val="00B75B4F"/>
    <w:rsid w:val="00B76CC1"/>
    <w:rsid w:val="00B92BA6"/>
    <w:rsid w:val="00B96CCF"/>
    <w:rsid w:val="00BA4C59"/>
    <w:rsid w:val="00BA6E8A"/>
    <w:rsid w:val="00BB207D"/>
    <w:rsid w:val="00BB4478"/>
    <w:rsid w:val="00BC0D45"/>
    <w:rsid w:val="00BC1CA5"/>
    <w:rsid w:val="00BD1339"/>
    <w:rsid w:val="00BD3FAB"/>
    <w:rsid w:val="00BD6DAB"/>
    <w:rsid w:val="00BD751D"/>
    <w:rsid w:val="00BE38C6"/>
    <w:rsid w:val="00BE7A43"/>
    <w:rsid w:val="00BF21BE"/>
    <w:rsid w:val="00C006A6"/>
    <w:rsid w:val="00C01FE0"/>
    <w:rsid w:val="00C041F0"/>
    <w:rsid w:val="00C0469C"/>
    <w:rsid w:val="00C10E64"/>
    <w:rsid w:val="00C24EBF"/>
    <w:rsid w:val="00C26043"/>
    <w:rsid w:val="00C34BE7"/>
    <w:rsid w:val="00C46527"/>
    <w:rsid w:val="00C46726"/>
    <w:rsid w:val="00C474ED"/>
    <w:rsid w:val="00C61BD2"/>
    <w:rsid w:val="00C73B5C"/>
    <w:rsid w:val="00C7685D"/>
    <w:rsid w:val="00C81320"/>
    <w:rsid w:val="00CB2213"/>
    <w:rsid w:val="00CB4787"/>
    <w:rsid w:val="00CB6F25"/>
    <w:rsid w:val="00CB7B0B"/>
    <w:rsid w:val="00CC0B5D"/>
    <w:rsid w:val="00CC0E25"/>
    <w:rsid w:val="00CC79B2"/>
    <w:rsid w:val="00CD2D80"/>
    <w:rsid w:val="00CE0B00"/>
    <w:rsid w:val="00CE6B32"/>
    <w:rsid w:val="00CE70B7"/>
    <w:rsid w:val="00CF54E9"/>
    <w:rsid w:val="00D01A5A"/>
    <w:rsid w:val="00D03967"/>
    <w:rsid w:val="00D04445"/>
    <w:rsid w:val="00D065EF"/>
    <w:rsid w:val="00D1280F"/>
    <w:rsid w:val="00D21AE8"/>
    <w:rsid w:val="00D22D87"/>
    <w:rsid w:val="00D264CA"/>
    <w:rsid w:val="00D373BB"/>
    <w:rsid w:val="00D432F0"/>
    <w:rsid w:val="00D462D2"/>
    <w:rsid w:val="00D466DE"/>
    <w:rsid w:val="00D47D88"/>
    <w:rsid w:val="00D515A6"/>
    <w:rsid w:val="00D52A98"/>
    <w:rsid w:val="00D52FFD"/>
    <w:rsid w:val="00D5421F"/>
    <w:rsid w:val="00D55B8B"/>
    <w:rsid w:val="00D60DAB"/>
    <w:rsid w:val="00D638AA"/>
    <w:rsid w:val="00D8118C"/>
    <w:rsid w:val="00D87DBF"/>
    <w:rsid w:val="00D91886"/>
    <w:rsid w:val="00D9495E"/>
    <w:rsid w:val="00DA104C"/>
    <w:rsid w:val="00DA25FC"/>
    <w:rsid w:val="00DA4D48"/>
    <w:rsid w:val="00DA587E"/>
    <w:rsid w:val="00DD3EAC"/>
    <w:rsid w:val="00DE56C9"/>
    <w:rsid w:val="00DF025F"/>
    <w:rsid w:val="00DF177A"/>
    <w:rsid w:val="00DF495F"/>
    <w:rsid w:val="00E06AE8"/>
    <w:rsid w:val="00E07A2F"/>
    <w:rsid w:val="00E11AD9"/>
    <w:rsid w:val="00E161BD"/>
    <w:rsid w:val="00E170D5"/>
    <w:rsid w:val="00E17CEA"/>
    <w:rsid w:val="00E22483"/>
    <w:rsid w:val="00E2493F"/>
    <w:rsid w:val="00E31285"/>
    <w:rsid w:val="00E320D9"/>
    <w:rsid w:val="00E347F9"/>
    <w:rsid w:val="00E36C17"/>
    <w:rsid w:val="00E45EE3"/>
    <w:rsid w:val="00E47BD2"/>
    <w:rsid w:val="00E548A2"/>
    <w:rsid w:val="00E561E2"/>
    <w:rsid w:val="00E57973"/>
    <w:rsid w:val="00E62E7C"/>
    <w:rsid w:val="00E638B0"/>
    <w:rsid w:val="00E65656"/>
    <w:rsid w:val="00E723F5"/>
    <w:rsid w:val="00E73044"/>
    <w:rsid w:val="00E7573B"/>
    <w:rsid w:val="00E931E5"/>
    <w:rsid w:val="00EA3C04"/>
    <w:rsid w:val="00EA4F49"/>
    <w:rsid w:val="00EA57FA"/>
    <w:rsid w:val="00EA62AF"/>
    <w:rsid w:val="00EB0817"/>
    <w:rsid w:val="00EB08B7"/>
    <w:rsid w:val="00EB10C9"/>
    <w:rsid w:val="00EB1FEB"/>
    <w:rsid w:val="00EB6E60"/>
    <w:rsid w:val="00EB7589"/>
    <w:rsid w:val="00EC37A1"/>
    <w:rsid w:val="00EC3889"/>
    <w:rsid w:val="00ED3FC0"/>
    <w:rsid w:val="00EE2E47"/>
    <w:rsid w:val="00EE6BA7"/>
    <w:rsid w:val="00EE755E"/>
    <w:rsid w:val="00EF22FD"/>
    <w:rsid w:val="00F02E70"/>
    <w:rsid w:val="00F06EAD"/>
    <w:rsid w:val="00F10A15"/>
    <w:rsid w:val="00F11271"/>
    <w:rsid w:val="00F122E1"/>
    <w:rsid w:val="00F1259B"/>
    <w:rsid w:val="00F14AA8"/>
    <w:rsid w:val="00F15B69"/>
    <w:rsid w:val="00F17030"/>
    <w:rsid w:val="00F21AA3"/>
    <w:rsid w:val="00F24F64"/>
    <w:rsid w:val="00F311C7"/>
    <w:rsid w:val="00F32B41"/>
    <w:rsid w:val="00F33724"/>
    <w:rsid w:val="00F34056"/>
    <w:rsid w:val="00F36E28"/>
    <w:rsid w:val="00F43555"/>
    <w:rsid w:val="00F53118"/>
    <w:rsid w:val="00F57D85"/>
    <w:rsid w:val="00F609CB"/>
    <w:rsid w:val="00F6510E"/>
    <w:rsid w:val="00F67D8C"/>
    <w:rsid w:val="00F7322C"/>
    <w:rsid w:val="00F77588"/>
    <w:rsid w:val="00F900DD"/>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7514"/>
    <w:rsid w:val="00FE1FE1"/>
    <w:rsid w:val="00FE2362"/>
    <w:rsid w:val="00FE3C02"/>
    <w:rsid w:val="00FF2AC3"/>
    <w:rsid w:val="00FF3351"/>
    <w:rsid w:val="00FF3B98"/>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452018527">
      <w:bodyDiv w:val="1"/>
      <w:marLeft w:val="0"/>
      <w:marRight w:val="0"/>
      <w:marTop w:val="0"/>
      <w:marBottom w:val="0"/>
      <w:divBdr>
        <w:top w:val="none" w:sz="0" w:space="0" w:color="auto"/>
        <w:left w:val="none" w:sz="0" w:space="0" w:color="auto"/>
        <w:bottom w:val="none" w:sz="0" w:space="0" w:color="auto"/>
        <w:right w:val="none" w:sz="0" w:space="0" w:color="auto"/>
      </w:divBdr>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20e5106-021f-442e-8c02-ce4969dcb138" ContentTypeId="0x0101001B67AD09BB992D4184FBF2B50566FA52"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c158edd5-3d18-4093-8965-c4b6bd5d2c9c</TermId>
        </TermInfo>
      </Terms>
    </b0a21912cea9471c8680fd04875494cf>
    <n05298c4497c410e98ba16bf6cbe6532 xmlns="ecafd9e6-c965-4ec0-b6e5-3f62e718301a">
      <Terms xmlns="http://schemas.microsoft.com/office/infopath/2007/PartnerControl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Family Violence Program</TermName>
          <TermId xmlns="http://schemas.microsoft.com/office/infopath/2007/PartnerControls">c616503b-3610-40e0-9027-c8d17c0f9f33</TermId>
        </TermInfo>
      </Terms>
    </i3a9a9cf404a4b9389c3ec6276e34915>
    <TaxCatchAll xmlns="ecafd9e6-c965-4ec0-b6e5-3f62e718301a">
      <Value>118</Value>
      <Value>487</Value>
      <Value>351</Value>
      <Value>94</Value>
      <Value>8</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aea8c969-2fba-44e2-9bb3-ad9430621a0a</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5.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2.xml><?xml version="1.0" encoding="utf-8"?>
<ds:datastoreItem xmlns:ds="http://schemas.openxmlformats.org/officeDocument/2006/customXml" ds:itemID="{B2B2F1AB-B2EE-428F-9369-86C30283FE21}">
  <ds:schemaRefs>
    <ds:schemaRef ds:uri="Microsoft.SharePoint.Taxonomy.ContentTypeSync"/>
  </ds:schemaRefs>
</ds:datastoreItem>
</file>

<file path=customXml/itemProps3.xml><?xml version="1.0" encoding="utf-8"?>
<ds:datastoreItem xmlns:ds="http://schemas.openxmlformats.org/officeDocument/2006/customXml" ds:itemID="{8AA860F9-9997-4D2A-B27B-FA016BD684C2}">
  <ds:schemaRefs>
    <ds:schemaRef ds:uri="http://schemas.openxmlformats.org/officeDocument/2006/bibliography"/>
  </ds:schemaRefs>
</ds:datastoreItem>
</file>

<file path=customXml/itemProps4.xml><?xml version="1.0" encoding="utf-8"?>
<ds:datastoreItem xmlns:ds="http://schemas.openxmlformats.org/officeDocument/2006/customXml" ds:itemID="{B410A752-3AC6-4E31-BAC6-A07901E1D93E}">
  <ds:schemaRefs>
    <ds:schemaRef ds:uri="http://schemas.microsoft.com/office/2006/metadata/properties"/>
    <ds:schemaRef ds:uri="http://schemas.microsoft.com/office/infopath/2007/PartnerControls"/>
    <ds:schemaRef ds:uri="ecafd9e6-c965-4ec0-b6e5-3f62e718301a"/>
  </ds:schemaRefs>
</ds:datastoreItem>
</file>

<file path=customXml/itemProps5.xml><?xml version="1.0" encoding="utf-8"?>
<ds:datastoreItem xmlns:ds="http://schemas.openxmlformats.org/officeDocument/2006/customXml" ds:itemID="{0BA09275-D66A-49B7-9C0E-B1F74B6C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Personal Safety Initiative</cp:keywords>
  <cp:lastModifiedBy>Sarah De Neef</cp:lastModifiedBy>
  <cp:revision>2</cp:revision>
  <cp:lastPrinted>2020-06-23T12:14:00Z</cp:lastPrinted>
  <dcterms:created xsi:type="dcterms:W3CDTF">2023-10-25T04:08:00Z</dcterms:created>
  <dcterms:modified xsi:type="dcterms:W3CDTF">2023-10-25T04:08:00Z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487;#Personal Safety Initiative|b84b324f-acb1-4066-860d-02d5eff3cac7</vt:lpwstr>
  </property>
  <property fmtid="{D5CDD505-2E9C-101B-9397-08002B2CF9AE}" pid="4" name="Program_Project">
    <vt:lpwstr/>
  </property>
  <property fmtid="{D5CDD505-2E9C-101B-9397-08002B2CF9AE}" pid="5" name="Topic">
    <vt:lpwstr>351;#Family Violence Program|c616503b-3610-40e0-9027-c8d17c0f9f33</vt:lpwstr>
  </property>
  <property fmtid="{D5CDD505-2E9C-101B-9397-08002B2CF9AE}" pid="6" name="Document_x0020_Type">
    <vt:lpwstr/>
  </property>
  <property fmtid="{D5CDD505-2E9C-101B-9397-08002B2CF9AE}" pid="7" name="Year">
    <vt:lpwstr/>
  </property>
  <property fmtid="{D5CDD505-2E9C-101B-9397-08002B2CF9AE}" pid="8" name="a6c3569db16f48ffbe93b274f7cdb1ff">
    <vt:lpwstr>GSANZ|a3dcc60c-0693-4889-b30f-52affa0afa4a</vt:lpwstr>
  </property>
  <property fmtid="{D5CDD505-2E9C-101B-9397-08002B2CF9AE}" pid="9" name="Month">
    <vt:lpwstr>8;#January|aea8c969-2fba-44e2-9bb3-ad9430621a0a</vt:lpwstr>
  </property>
  <property fmtid="{D5CDD505-2E9C-101B-9397-08002B2CF9AE}" pid="10" name="TaxKeywordTaxHTField">
    <vt:lpwstr>Personal Safety Initiative|b84b324f-acb1-4066-860d-02d5eff3cac7</vt:lpwstr>
  </property>
  <property fmtid="{D5CDD505-2E9C-101B-9397-08002B2CF9AE}" pid="11" name="Group1">
    <vt:lpwstr>94;#GSANZ|a3dcc60c-0693-4889-b30f-52affa0afa4a</vt:lpwstr>
  </property>
  <property fmtid="{D5CDD505-2E9C-101B-9397-08002B2CF9AE}" pid="12" name="Document Type">
    <vt:lpwstr>118;#Form|c158edd5-3d18-4093-8965-c4b6bd5d2c9c</vt:lpwstr>
  </property>
</Properties>
</file>